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theme/themeOverride6.xml" ContentType="application/vnd.openxmlformats-officedocument.themeOverride+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8.xml" ContentType="application/vnd.openxmlformats-officedocument.themeOverride+xml"/>
  <Override PartName="/word/charts/chart15.xml" ContentType="application/vnd.openxmlformats-officedocument.drawingml.chart+xml"/>
  <Override PartName="/word/theme/themeOverride9.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theme/themeOverride10.xml" ContentType="application/vnd.openxmlformats-officedocument.themeOverride+xml"/>
  <Override PartName="/word/charts/chart20.xml" ContentType="application/vnd.openxmlformats-officedocument.drawingml.chart+xml"/>
  <Override PartName="/word/theme/themeOverride11.xml" ContentType="application/vnd.openxmlformats-officedocument.themeOverride+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5141"/>
        <w:gridCol w:w="3919"/>
      </w:tblGrid>
      <w:tr w:rsidR="00ED6A68" w:rsidRPr="001C5131" w14:paraId="5DFCA245" w14:textId="77777777" w:rsidTr="0065380E">
        <w:trPr>
          <w:trHeight w:val="557"/>
        </w:trPr>
        <w:tc>
          <w:tcPr>
            <w:tcW w:w="5000" w:type="pct"/>
            <w:gridSpan w:val="2"/>
            <w:vAlign w:val="center"/>
          </w:tcPr>
          <w:p w14:paraId="568596F2" w14:textId="5C454091" w:rsidR="00ED6A68" w:rsidRPr="001C5131" w:rsidRDefault="0065380E" w:rsidP="001C5131">
            <w:pPr>
              <w:spacing w:after="0"/>
              <w:rPr>
                <w:b/>
              </w:rPr>
            </w:pPr>
            <w:r w:rsidRPr="001C5131">
              <w:rPr>
                <w:b/>
                <w:lang w:eastAsia="fr-FR"/>
              </w:rPr>
              <w:t>European Semester 2015/2016 country fiche on disability</w:t>
            </w:r>
          </w:p>
        </w:tc>
      </w:tr>
      <w:tr w:rsidR="00ED6A68" w:rsidRPr="001C5131" w14:paraId="774E29C3" w14:textId="77777777" w:rsidTr="00ED6A68">
        <w:trPr>
          <w:trHeight w:val="557"/>
        </w:trPr>
        <w:tc>
          <w:tcPr>
            <w:tcW w:w="3341" w:type="pct"/>
          </w:tcPr>
          <w:p w14:paraId="108591F0" w14:textId="323E6CD0" w:rsidR="00ED6A68" w:rsidRPr="001C5131" w:rsidRDefault="003864B2" w:rsidP="001C5131">
            <w:pPr>
              <w:spacing w:after="0"/>
              <w:rPr>
                <w:b/>
              </w:rPr>
            </w:pPr>
            <w:r w:rsidRPr="001C5131">
              <w:rPr>
                <w:b/>
              </w:rPr>
              <w:t>Denmark</w:t>
            </w:r>
          </w:p>
        </w:tc>
        <w:tc>
          <w:tcPr>
            <w:tcW w:w="1659" w:type="pct"/>
            <w:vMerge w:val="restart"/>
            <w:vAlign w:val="center"/>
          </w:tcPr>
          <w:p w14:paraId="6F3C4C75" w14:textId="4A91915B" w:rsidR="00ED6A68" w:rsidRPr="001C5131" w:rsidRDefault="003864B2" w:rsidP="001C5131">
            <w:pPr>
              <w:spacing w:after="0"/>
            </w:pPr>
            <w:r w:rsidRPr="001C5131">
              <w:rPr>
                <w:noProof/>
                <w:lang w:eastAsia="en-GB"/>
              </w:rPr>
              <w:drawing>
                <wp:inline distT="0" distB="0" distL="0" distR="0" wp14:anchorId="5A2E0E94" wp14:editId="68561C89">
                  <wp:extent cx="2351405" cy="2286000"/>
                  <wp:effectExtent l="0" t="0" r="0" b="0"/>
                  <wp:docPr id="4" name="Picture 4" descr="N:\Education&amp;Social-Sciences&amp;Law\Projects\Research_Data\0488_9406993_Mark-Priestley_ANED\ANED\2015\EU2020\2015 templates to complete\country_symbols_images\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ucation&amp;Social-Sciences&amp;Law\Projects\Research_Data\0488_9406993_Mark-Priestley_ANED\ANED\2015\EU2020\2015 templates to complete\country_symbols_images\D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1405" cy="2286000"/>
                          </a:xfrm>
                          <a:prstGeom prst="rect">
                            <a:avLst/>
                          </a:prstGeom>
                          <a:noFill/>
                          <a:ln>
                            <a:noFill/>
                          </a:ln>
                        </pic:spPr>
                      </pic:pic>
                    </a:graphicData>
                  </a:graphic>
                </wp:inline>
              </w:drawing>
            </w:r>
          </w:p>
        </w:tc>
      </w:tr>
      <w:tr w:rsidR="00ED6A68" w:rsidRPr="001C5131" w14:paraId="3FE31403" w14:textId="77777777" w:rsidTr="00ED6A68">
        <w:trPr>
          <w:trHeight w:val="1274"/>
        </w:trPr>
        <w:tc>
          <w:tcPr>
            <w:tcW w:w="3341" w:type="pct"/>
          </w:tcPr>
          <w:p w14:paraId="0CA50CD0" w14:textId="77777777" w:rsidR="00ED6A68" w:rsidRPr="001C5131" w:rsidRDefault="00ED6A68" w:rsidP="001C5131">
            <w:pPr>
              <w:spacing w:after="0"/>
            </w:pPr>
            <w:r w:rsidRPr="001C5131">
              <w:t xml:space="preserve">Report prepared by: </w:t>
            </w:r>
          </w:p>
          <w:p w14:paraId="32E93B7D" w14:textId="77777777" w:rsidR="00ED6A68" w:rsidRPr="001C5131" w:rsidRDefault="00ED6A68" w:rsidP="001C5131">
            <w:pPr>
              <w:spacing w:after="0"/>
            </w:pPr>
          </w:p>
          <w:p w14:paraId="647EE97D" w14:textId="73D0421D" w:rsidR="00125CB7" w:rsidRPr="001C5131" w:rsidRDefault="00125CB7" w:rsidP="001C5131">
            <w:pPr>
              <w:spacing w:after="0"/>
            </w:pPr>
            <w:r w:rsidRPr="001C5131">
              <w:t xml:space="preserve">Steen </w:t>
            </w:r>
            <w:proofErr w:type="spellStart"/>
            <w:r w:rsidRPr="001C5131">
              <w:t>Bengtsson</w:t>
            </w:r>
            <w:proofErr w:type="spellEnd"/>
          </w:p>
          <w:p w14:paraId="389BFF88" w14:textId="77777777" w:rsidR="00ED6A68" w:rsidRPr="001C5131" w:rsidRDefault="00ED6A68" w:rsidP="001C5131">
            <w:pPr>
              <w:spacing w:after="0"/>
              <w:rPr>
                <w:b/>
              </w:rPr>
            </w:pPr>
          </w:p>
        </w:tc>
        <w:tc>
          <w:tcPr>
            <w:tcW w:w="1659" w:type="pct"/>
            <w:vMerge/>
          </w:tcPr>
          <w:p w14:paraId="53A6C512" w14:textId="77777777" w:rsidR="00ED6A68" w:rsidRPr="001C5131" w:rsidRDefault="00ED6A68" w:rsidP="001C5131">
            <w:pPr>
              <w:spacing w:after="0"/>
              <w:rPr>
                <w:noProof/>
                <w:color w:val="000000"/>
                <w:lang w:eastAsia="en-GB"/>
              </w:rPr>
            </w:pPr>
          </w:p>
        </w:tc>
      </w:tr>
      <w:tr w:rsidR="00ED6A68" w:rsidRPr="001C5131" w14:paraId="2B406D27" w14:textId="77777777" w:rsidTr="00ED6A68">
        <w:trPr>
          <w:trHeight w:val="940"/>
        </w:trPr>
        <w:tc>
          <w:tcPr>
            <w:tcW w:w="3341" w:type="pct"/>
          </w:tcPr>
          <w:p w14:paraId="05839414" w14:textId="77777777" w:rsidR="00ED6A68" w:rsidRPr="001C5131" w:rsidRDefault="00ED6A68" w:rsidP="001C5131">
            <w:pPr>
              <w:spacing w:after="0"/>
            </w:pPr>
            <w:r w:rsidRPr="001C5131">
              <w:t>With comparative data provided by the ANED core team</w:t>
            </w:r>
          </w:p>
        </w:tc>
        <w:tc>
          <w:tcPr>
            <w:tcW w:w="1659" w:type="pct"/>
            <w:vMerge/>
          </w:tcPr>
          <w:p w14:paraId="23D486B4" w14:textId="77777777" w:rsidR="00ED6A68" w:rsidRPr="001C5131" w:rsidRDefault="00ED6A68" w:rsidP="001C5131">
            <w:pPr>
              <w:spacing w:after="0"/>
              <w:rPr>
                <w:noProof/>
                <w:color w:val="000000"/>
                <w:lang w:eastAsia="en-GB"/>
              </w:rPr>
            </w:pPr>
          </w:p>
        </w:tc>
      </w:tr>
    </w:tbl>
    <w:p w14:paraId="12C451DF" w14:textId="77777777" w:rsidR="00ED6A68" w:rsidRPr="001C5131" w:rsidRDefault="00ED6A68" w:rsidP="001C5131">
      <w:pPr>
        <w:spacing w:after="0"/>
      </w:pPr>
    </w:p>
    <w:p w14:paraId="74653772" w14:textId="17A2F1CD" w:rsidR="00AF323E" w:rsidRDefault="00AF323E" w:rsidP="001C5131">
      <w:pPr>
        <w:pStyle w:val="BodyText"/>
        <w:spacing w:after="0"/>
      </w:pPr>
      <w:r w:rsidRPr="001C5131">
        <w:t xml:space="preserve">The </w:t>
      </w:r>
      <w:hyperlink r:id="rId9" w:history="1">
        <w:r w:rsidRPr="001C5131">
          <w:rPr>
            <w:rStyle w:val="Hyperlink"/>
          </w:rPr>
          <w:t>Academic Network of European Disability experts</w:t>
        </w:r>
      </w:hyperlink>
      <w:r w:rsidRPr="001C5131">
        <w:t xml:space="preserve"> (ANED) was established by the European Commission in 2008 to provide scientific support and advice for its disability policy Unit. In particular, the activities of the Network support the development of the </w:t>
      </w:r>
      <w:r w:rsidR="00534975" w:rsidRPr="001C5131">
        <w:t>European Disability Strategy</w:t>
      </w:r>
      <w:r w:rsidRPr="001C5131">
        <w:t xml:space="preserve"> </w:t>
      </w:r>
      <w:r w:rsidR="00534975" w:rsidRPr="001C5131">
        <w:t xml:space="preserve">2010-2020 </w:t>
      </w:r>
      <w:r w:rsidRPr="001C5131">
        <w:t>and practical implementation of the United Nations Convention on the Rights of Disabled People</w:t>
      </w:r>
      <w:r w:rsidR="00534975" w:rsidRPr="001C5131">
        <w:t xml:space="preserve"> in the EU</w:t>
      </w:r>
      <w:r w:rsidRPr="001C5131">
        <w:t>.</w:t>
      </w:r>
    </w:p>
    <w:p w14:paraId="3EB0D988" w14:textId="77777777" w:rsidR="001C5131" w:rsidRPr="001C5131" w:rsidRDefault="001C5131" w:rsidP="001C5131">
      <w:pPr>
        <w:pStyle w:val="BodyText"/>
        <w:spacing w:after="0"/>
        <w:rPr>
          <w:lang w:eastAsia="en-GB"/>
        </w:rPr>
      </w:pPr>
    </w:p>
    <w:p w14:paraId="11299BD3" w14:textId="166499F3" w:rsidR="00AF323E" w:rsidRDefault="00AF323E" w:rsidP="001C5131">
      <w:pPr>
        <w:pStyle w:val="BodyText"/>
        <w:spacing w:after="0"/>
      </w:pPr>
      <w:r w:rsidRPr="001C5131">
        <w:t xml:space="preserve">This country report has been prepared as input for the </w:t>
      </w:r>
      <w:r w:rsidR="00534975" w:rsidRPr="001C5131">
        <w:t>E</w:t>
      </w:r>
      <w:r w:rsidR="00526839" w:rsidRPr="001C5131">
        <w:t>uropean Semester</w:t>
      </w:r>
      <w:r w:rsidR="00C75AFD" w:rsidRPr="001C5131">
        <w:t xml:space="preserve"> from a disability perspective</w:t>
      </w:r>
      <w:r w:rsidRPr="001C5131">
        <w:t xml:space="preserve">. </w:t>
      </w:r>
    </w:p>
    <w:p w14:paraId="21960BE7" w14:textId="77777777" w:rsidR="001C5131" w:rsidRPr="001C5131" w:rsidRDefault="001C5131" w:rsidP="001C5131">
      <w:pPr>
        <w:pStyle w:val="BodyText"/>
        <w:spacing w:after="0"/>
      </w:pPr>
    </w:p>
    <w:p w14:paraId="65B6E6A5" w14:textId="0EF968C3" w:rsidR="0065380E" w:rsidRPr="001C5131" w:rsidRDefault="00480DCE" w:rsidP="001C5131">
      <w:pPr>
        <w:pStyle w:val="BodyText"/>
        <w:spacing w:after="0"/>
        <w:rPr>
          <w:i/>
        </w:rPr>
      </w:pPr>
      <w:r w:rsidRPr="001C5131">
        <w:rPr>
          <w:i/>
        </w:rPr>
        <w:t>Note</w:t>
      </w:r>
      <w:r w:rsidR="00F46384" w:rsidRPr="001C5131">
        <w:rPr>
          <w:i/>
        </w:rPr>
        <w:t>:</w:t>
      </w:r>
    </w:p>
    <w:p w14:paraId="1ECB6415" w14:textId="3C327EF2" w:rsidR="00AA6745" w:rsidRPr="001C5131" w:rsidRDefault="00AA6745" w:rsidP="001C5131">
      <w:pPr>
        <w:pStyle w:val="BodyText"/>
        <w:spacing w:after="0"/>
        <w:rPr>
          <w:i/>
        </w:rPr>
      </w:pPr>
      <w:r w:rsidRPr="001C5131">
        <w:rPr>
          <w:i/>
        </w:rPr>
        <w:t xml:space="preserve">The </w:t>
      </w:r>
      <w:r w:rsidR="00141174" w:rsidRPr="001C5131">
        <w:rPr>
          <w:i/>
        </w:rPr>
        <w:t>statistics</w:t>
      </w:r>
      <w:r w:rsidRPr="001C5131">
        <w:rPr>
          <w:i/>
        </w:rPr>
        <w:t xml:space="preserve"> provided </w:t>
      </w:r>
      <w:r w:rsidR="00D70FF0" w:rsidRPr="001C5131">
        <w:rPr>
          <w:i/>
        </w:rPr>
        <w:t>in October 2015</w:t>
      </w:r>
      <w:r w:rsidRPr="001C5131">
        <w:rPr>
          <w:i/>
        </w:rPr>
        <w:t xml:space="preserve"> </w:t>
      </w:r>
      <w:r w:rsidR="00141174" w:rsidRPr="001C5131">
        <w:rPr>
          <w:i/>
        </w:rPr>
        <w:t>are</w:t>
      </w:r>
      <w:r w:rsidRPr="001C5131">
        <w:rPr>
          <w:i/>
        </w:rPr>
        <w:t xml:space="preserve"> </w:t>
      </w:r>
      <w:r w:rsidR="00141174" w:rsidRPr="001C5131">
        <w:rPr>
          <w:i/>
        </w:rPr>
        <w:t>based on</w:t>
      </w:r>
      <w:r w:rsidRPr="001C5131">
        <w:rPr>
          <w:i/>
        </w:rPr>
        <w:t xml:space="preserve"> the EU-SILC 2013. </w:t>
      </w:r>
      <w:r w:rsidR="00C83D53" w:rsidRPr="001C5131">
        <w:rPr>
          <w:i/>
        </w:rPr>
        <w:t xml:space="preserve">This </w:t>
      </w:r>
      <w:r w:rsidR="00421E28" w:rsidRPr="001C5131">
        <w:rPr>
          <w:i/>
        </w:rPr>
        <w:t>is</w:t>
      </w:r>
      <w:r w:rsidR="00C83D53" w:rsidRPr="001C5131">
        <w:rPr>
          <w:i/>
        </w:rPr>
        <w:t xml:space="preserve"> the most recent </w:t>
      </w:r>
      <w:proofErr w:type="spellStart"/>
      <w:r w:rsidR="00141174" w:rsidRPr="001C5131">
        <w:rPr>
          <w:i/>
        </w:rPr>
        <w:t>micro</w:t>
      </w:r>
      <w:r w:rsidR="00C83D53" w:rsidRPr="001C5131">
        <w:rPr>
          <w:i/>
        </w:rPr>
        <w:t>data</w:t>
      </w:r>
      <w:proofErr w:type="spellEnd"/>
      <w:r w:rsidR="00C83D53" w:rsidRPr="001C5131">
        <w:rPr>
          <w:i/>
        </w:rPr>
        <w:t xml:space="preserve"> available </w:t>
      </w:r>
      <w:r w:rsidR="00141174" w:rsidRPr="001C5131">
        <w:rPr>
          <w:i/>
        </w:rPr>
        <w:t xml:space="preserve">to researchers </w:t>
      </w:r>
      <w:r w:rsidR="00C83D53" w:rsidRPr="001C5131">
        <w:rPr>
          <w:i/>
        </w:rPr>
        <w:t>for analysis</w:t>
      </w:r>
      <w:r w:rsidR="00421E28" w:rsidRPr="001C5131">
        <w:rPr>
          <w:i/>
        </w:rPr>
        <w:t xml:space="preserve"> from Eurostat</w:t>
      </w:r>
      <w:r w:rsidR="00C83D53" w:rsidRPr="001C5131">
        <w:rPr>
          <w:i/>
        </w:rPr>
        <w:t xml:space="preserve">. </w:t>
      </w:r>
      <w:r w:rsidR="00C7318C" w:rsidRPr="001C5131">
        <w:rPr>
          <w:i/>
        </w:rPr>
        <w:t xml:space="preserve">This report may be updated </w:t>
      </w:r>
      <w:r w:rsidR="00995463" w:rsidRPr="001C5131">
        <w:rPr>
          <w:i/>
        </w:rPr>
        <w:t>as</w:t>
      </w:r>
      <w:r w:rsidR="00C7318C" w:rsidRPr="001C5131">
        <w:rPr>
          <w:i/>
        </w:rPr>
        <w:t xml:space="preserve"> </w:t>
      </w:r>
      <w:r w:rsidR="00D70FF0" w:rsidRPr="001C5131">
        <w:rPr>
          <w:i/>
        </w:rPr>
        <w:t xml:space="preserve">new data </w:t>
      </w:r>
      <w:r w:rsidRPr="001C5131">
        <w:rPr>
          <w:i/>
        </w:rPr>
        <w:t>become</w:t>
      </w:r>
      <w:r w:rsidR="00C7318C" w:rsidRPr="001C5131">
        <w:rPr>
          <w:i/>
        </w:rPr>
        <w:t>s</w:t>
      </w:r>
      <w:r w:rsidRPr="001C5131">
        <w:rPr>
          <w:i/>
        </w:rPr>
        <w:t xml:space="preserve"> available.</w:t>
      </w:r>
    </w:p>
    <w:p w14:paraId="2A447067" w14:textId="77777777" w:rsidR="0065380E" w:rsidRPr="001C5131" w:rsidRDefault="0065380E" w:rsidP="001C5131">
      <w:pPr>
        <w:spacing w:after="0"/>
      </w:pPr>
    </w:p>
    <w:p w14:paraId="1792EBB3" w14:textId="77777777" w:rsidR="0065380E" w:rsidRPr="001C5131" w:rsidRDefault="0065380E" w:rsidP="001C5131">
      <w:pPr>
        <w:spacing w:after="0"/>
      </w:pPr>
    </w:p>
    <w:p w14:paraId="420351C5" w14:textId="77777777" w:rsidR="0065380E" w:rsidRPr="001C5131" w:rsidRDefault="0065380E" w:rsidP="001C5131">
      <w:pPr>
        <w:spacing w:after="0"/>
      </w:pPr>
    </w:p>
    <w:p w14:paraId="7BCE6EC2" w14:textId="2A396C78" w:rsidR="003E7EC1" w:rsidRPr="001C5131" w:rsidRDefault="0065380E" w:rsidP="001C5131">
      <w:pPr>
        <w:spacing w:after="0"/>
        <w:ind w:firstLine="720"/>
      </w:pPr>
      <w:r w:rsidRPr="001C5131">
        <w:rPr>
          <w:noProof/>
          <w:lang w:eastAsia="en-GB"/>
        </w:rPr>
        <w:drawing>
          <wp:inline distT="0" distB="0" distL="0" distR="0" wp14:anchorId="0F169072" wp14:editId="524A4DE7">
            <wp:extent cx="828000" cy="51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C voor Wo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000" cy="514800"/>
                    </a:xfrm>
                    <a:prstGeom prst="rect">
                      <a:avLst/>
                    </a:prstGeom>
                  </pic:spPr>
                </pic:pic>
              </a:graphicData>
            </a:graphic>
          </wp:inline>
        </w:drawing>
      </w:r>
      <w:r w:rsidRPr="001C5131">
        <w:t xml:space="preserve"> </w:t>
      </w:r>
      <w:r w:rsidRPr="001C5131">
        <w:tab/>
      </w:r>
      <w:r w:rsidRPr="001C5131">
        <w:tab/>
      </w:r>
      <w:r w:rsidRPr="001C5131">
        <w:tab/>
      </w:r>
      <w:r w:rsidRPr="001C5131">
        <w:tab/>
      </w:r>
      <w:r w:rsidRPr="001C5131">
        <w:tab/>
      </w:r>
      <w:r w:rsidRPr="001C5131">
        <w:tab/>
      </w:r>
      <w:r w:rsidRPr="001C5131">
        <w:tab/>
        <w:t xml:space="preserve"> </w:t>
      </w:r>
      <w:r w:rsidRPr="001C5131">
        <w:rPr>
          <w:noProof/>
          <w:lang w:eastAsia="en-GB"/>
        </w:rPr>
        <w:drawing>
          <wp:inline distT="0" distB="0" distL="0" distR="0" wp14:anchorId="5CD1C155" wp14:editId="7C0D7E31">
            <wp:extent cx="1429200" cy="60120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eds.jpg"/>
                    <pic:cNvPicPr/>
                  </pic:nvPicPr>
                  <pic:blipFill>
                    <a:blip r:embed="rId11">
                      <a:extLst>
                        <a:ext uri="{28A0092B-C50C-407E-A947-70E740481C1C}">
                          <a14:useLocalDpi xmlns:a14="http://schemas.microsoft.com/office/drawing/2010/main" val="0"/>
                        </a:ext>
                      </a:extLst>
                    </a:blip>
                    <a:stretch>
                      <a:fillRect/>
                    </a:stretch>
                  </pic:blipFill>
                  <pic:spPr>
                    <a:xfrm>
                      <a:off x="0" y="0"/>
                      <a:ext cx="1429200" cy="601200"/>
                    </a:xfrm>
                    <a:prstGeom prst="rect">
                      <a:avLst/>
                    </a:prstGeom>
                  </pic:spPr>
                </pic:pic>
              </a:graphicData>
            </a:graphic>
          </wp:inline>
        </w:drawing>
      </w:r>
    </w:p>
    <w:p w14:paraId="78030045" w14:textId="77777777" w:rsidR="003E7EC1" w:rsidRPr="001C5131" w:rsidRDefault="003E7EC1" w:rsidP="001C5131">
      <w:pPr>
        <w:spacing w:after="0"/>
      </w:pPr>
      <w:r w:rsidRPr="001C5131">
        <w:br w:type="page"/>
      </w:r>
    </w:p>
    <w:p w14:paraId="0E1C6AD6" w14:textId="61619752" w:rsidR="00A14F67" w:rsidRPr="001C5131" w:rsidRDefault="001C5131" w:rsidP="001C5131">
      <w:pPr>
        <w:spacing w:after="0"/>
        <w:rPr>
          <w:b/>
        </w:rPr>
      </w:pPr>
      <w:r w:rsidRPr="001C5131">
        <w:rPr>
          <w:b/>
        </w:rPr>
        <w:lastRenderedPageBreak/>
        <w:t>Table of contents</w:t>
      </w:r>
    </w:p>
    <w:p w14:paraId="773257DC" w14:textId="77777777" w:rsidR="001C5131" w:rsidRDefault="001C5131" w:rsidP="001C5131">
      <w:pPr>
        <w:spacing w:after="0"/>
      </w:pPr>
    </w:p>
    <w:p w14:paraId="78C5F066" w14:textId="77777777" w:rsidR="00C2351B" w:rsidRDefault="00C2351B">
      <w:pPr>
        <w:pStyle w:val="TOC1"/>
        <w:tabs>
          <w:tab w:val="right" w:leader="dot" w:pos="9060"/>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453838528" w:history="1">
        <w:r w:rsidRPr="007A06A0">
          <w:rPr>
            <w:rStyle w:val="Hyperlink"/>
            <w:noProof/>
          </w:rPr>
          <w:t>1</w:t>
        </w:r>
        <w:r>
          <w:rPr>
            <w:rFonts w:asciiTheme="minorHAnsi" w:eastAsiaTheme="minorEastAsia" w:hAnsiTheme="minorHAnsi" w:cstheme="minorBidi"/>
            <w:noProof/>
            <w:sz w:val="22"/>
            <w:szCs w:val="22"/>
            <w:lang w:eastAsia="en-GB"/>
          </w:rPr>
          <w:tab/>
        </w:r>
        <w:r w:rsidRPr="007A06A0">
          <w:rPr>
            <w:rStyle w:val="Hyperlink"/>
            <w:noProof/>
          </w:rPr>
          <w:t>Summary of the overall situation and challenges</w:t>
        </w:r>
        <w:r>
          <w:rPr>
            <w:noProof/>
            <w:webHidden/>
          </w:rPr>
          <w:tab/>
        </w:r>
        <w:r>
          <w:rPr>
            <w:noProof/>
            <w:webHidden/>
          </w:rPr>
          <w:fldChar w:fldCharType="begin"/>
        </w:r>
        <w:r>
          <w:rPr>
            <w:noProof/>
            <w:webHidden/>
          </w:rPr>
          <w:instrText xml:space="preserve"> PAGEREF _Toc453838528 \h </w:instrText>
        </w:r>
        <w:r>
          <w:rPr>
            <w:noProof/>
            <w:webHidden/>
          </w:rPr>
        </w:r>
        <w:r>
          <w:rPr>
            <w:noProof/>
            <w:webHidden/>
          </w:rPr>
          <w:fldChar w:fldCharType="separate"/>
        </w:r>
        <w:r w:rsidR="000A6F11">
          <w:rPr>
            <w:noProof/>
            <w:webHidden/>
          </w:rPr>
          <w:t>2</w:t>
        </w:r>
        <w:r>
          <w:rPr>
            <w:noProof/>
            <w:webHidden/>
          </w:rPr>
          <w:fldChar w:fldCharType="end"/>
        </w:r>
      </w:hyperlink>
    </w:p>
    <w:p w14:paraId="5CA46C11" w14:textId="77777777" w:rsidR="00C2351B" w:rsidRDefault="000A6F11">
      <w:pPr>
        <w:pStyle w:val="TOC1"/>
        <w:tabs>
          <w:tab w:val="right" w:leader="dot" w:pos="9060"/>
        </w:tabs>
        <w:rPr>
          <w:rFonts w:asciiTheme="minorHAnsi" w:eastAsiaTheme="minorEastAsia" w:hAnsiTheme="minorHAnsi" w:cstheme="minorBidi"/>
          <w:noProof/>
          <w:sz w:val="22"/>
          <w:szCs w:val="22"/>
          <w:lang w:eastAsia="en-GB"/>
        </w:rPr>
      </w:pPr>
      <w:hyperlink w:anchor="_Toc453838529" w:history="1">
        <w:r w:rsidR="00C2351B" w:rsidRPr="007A06A0">
          <w:rPr>
            <w:rStyle w:val="Hyperlink"/>
            <w:noProof/>
          </w:rPr>
          <w:t>2</w:t>
        </w:r>
        <w:r w:rsidR="00C2351B">
          <w:rPr>
            <w:rFonts w:asciiTheme="minorHAnsi" w:eastAsiaTheme="minorEastAsia" w:hAnsiTheme="minorHAnsi" w:cstheme="minorBidi"/>
            <w:noProof/>
            <w:sz w:val="22"/>
            <w:szCs w:val="22"/>
            <w:lang w:eastAsia="en-GB"/>
          </w:rPr>
          <w:tab/>
        </w:r>
        <w:r w:rsidR="00C2351B" w:rsidRPr="007A06A0">
          <w:rPr>
            <w:rStyle w:val="Hyperlink"/>
            <w:noProof/>
          </w:rPr>
          <w:t>Assessment of the situation of disabled people with respect to the Europe 2020 headline targets</w:t>
        </w:r>
        <w:r w:rsidR="00C2351B">
          <w:rPr>
            <w:noProof/>
            <w:webHidden/>
          </w:rPr>
          <w:tab/>
        </w:r>
        <w:r w:rsidR="00C2351B">
          <w:rPr>
            <w:noProof/>
            <w:webHidden/>
          </w:rPr>
          <w:fldChar w:fldCharType="begin"/>
        </w:r>
        <w:r w:rsidR="00C2351B">
          <w:rPr>
            <w:noProof/>
            <w:webHidden/>
          </w:rPr>
          <w:instrText xml:space="preserve"> PAGEREF _Toc453838529 \h </w:instrText>
        </w:r>
        <w:r w:rsidR="00C2351B">
          <w:rPr>
            <w:noProof/>
            <w:webHidden/>
          </w:rPr>
        </w:r>
        <w:r w:rsidR="00C2351B">
          <w:rPr>
            <w:noProof/>
            <w:webHidden/>
          </w:rPr>
          <w:fldChar w:fldCharType="separate"/>
        </w:r>
        <w:r>
          <w:rPr>
            <w:noProof/>
            <w:webHidden/>
          </w:rPr>
          <w:t>3</w:t>
        </w:r>
        <w:r w:rsidR="00C2351B">
          <w:rPr>
            <w:noProof/>
            <w:webHidden/>
          </w:rPr>
          <w:fldChar w:fldCharType="end"/>
        </w:r>
      </w:hyperlink>
    </w:p>
    <w:p w14:paraId="2AD2C17C" w14:textId="77777777" w:rsidR="00C2351B" w:rsidRDefault="000A6F11">
      <w:pPr>
        <w:pStyle w:val="TOC2"/>
        <w:tabs>
          <w:tab w:val="left" w:pos="1134"/>
          <w:tab w:val="right" w:leader="dot" w:pos="9060"/>
        </w:tabs>
        <w:rPr>
          <w:rFonts w:asciiTheme="minorHAnsi" w:eastAsiaTheme="minorEastAsia" w:hAnsiTheme="minorHAnsi" w:cstheme="minorBidi"/>
          <w:noProof/>
          <w:sz w:val="22"/>
          <w:szCs w:val="22"/>
          <w:lang w:eastAsia="en-GB"/>
        </w:rPr>
      </w:pPr>
      <w:hyperlink w:anchor="_Toc453838530" w:history="1">
        <w:r w:rsidR="00C2351B" w:rsidRPr="007A06A0">
          <w:rPr>
            <w:rStyle w:val="Hyperlink"/>
            <w:noProof/>
          </w:rPr>
          <w:t>2.1</w:t>
        </w:r>
        <w:r w:rsidR="00C2351B">
          <w:rPr>
            <w:rFonts w:asciiTheme="minorHAnsi" w:eastAsiaTheme="minorEastAsia" w:hAnsiTheme="minorHAnsi" w:cstheme="minorBidi"/>
            <w:noProof/>
            <w:sz w:val="22"/>
            <w:szCs w:val="22"/>
            <w:lang w:eastAsia="en-GB"/>
          </w:rPr>
          <w:tab/>
        </w:r>
        <w:r w:rsidR="00C2351B" w:rsidRPr="007A06A0">
          <w:rPr>
            <w:rStyle w:val="Hyperlink"/>
            <w:noProof/>
          </w:rPr>
          <w:t>Strategic targets</w:t>
        </w:r>
        <w:r w:rsidR="00C2351B">
          <w:rPr>
            <w:noProof/>
            <w:webHidden/>
          </w:rPr>
          <w:tab/>
        </w:r>
        <w:r w:rsidR="00C2351B">
          <w:rPr>
            <w:noProof/>
            <w:webHidden/>
          </w:rPr>
          <w:fldChar w:fldCharType="begin"/>
        </w:r>
        <w:r w:rsidR="00C2351B">
          <w:rPr>
            <w:noProof/>
            <w:webHidden/>
          </w:rPr>
          <w:instrText xml:space="preserve"> PAGEREF _Toc453838530 \h </w:instrText>
        </w:r>
        <w:r w:rsidR="00C2351B">
          <w:rPr>
            <w:noProof/>
            <w:webHidden/>
          </w:rPr>
        </w:r>
        <w:r w:rsidR="00C2351B">
          <w:rPr>
            <w:noProof/>
            <w:webHidden/>
          </w:rPr>
          <w:fldChar w:fldCharType="separate"/>
        </w:r>
        <w:r>
          <w:rPr>
            <w:noProof/>
            <w:webHidden/>
          </w:rPr>
          <w:t>3</w:t>
        </w:r>
        <w:r w:rsidR="00C2351B">
          <w:rPr>
            <w:noProof/>
            <w:webHidden/>
          </w:rPr>
          <w:fldChar w:fldCharType="end"/>
        </w:r>
      </w:hyperlink>
    </w:p>
    <w:p w14:paraId="72558ECE" w14:textId="77777777" w:rsidR="00C2351B" w:rsidRDefault="000A6F11">
      <w:pPr>
        <w:pStyle w:val="TOC3"/>
        <w:tabs>
          <w:tab w:val="left" w:pos="1985"/>
          <w:tab w:val="right" w:leader="dot" w:pos="9060"/>
        </w:tabs>
        <w:rPr>
          <w:rFonts w:asciiTheme="minorHAnsi" w:eastAsiaTheme="minorEastAsia" w:hAnsiTheme="minorHAnsi" w:cstheme="minorBidi"/>
          <w:noProof/>
          <w:sz w:val="22"/>
          <w:szCs w:val="22"/>
          <w:lang w:eastAsia="en-GB"/>
        </w:rPr>
      </w:pPr>
      <w:hyperlink w:anchor="_Toc453838531" w:history="1">
        <w:r w:rsidR="00C2351B" w:rsidRPr="007A06A0">
          <w:rPr>
            <w:rStyle w:val="Hyperlink"/>
            <w:noProof/>
          </w:rPr>
          <w:t>2.1.1</w:t>
        </w:r>
        <w:r w:rsidR="00C2351B">
          <w:rPr>
            <w:rFonts w:asciiTheme="minorHAnsi" w:eastAsiaTheme="minorEastAsia" w:hAnsiTheme="minorHAnsi" w:cstheme="minorBidi"/>
            <w:noProof/>
            <w:sz w:val="22"/>
            <w:szCs w:val="22"/>
            <w:lang w:eastAsia="en-GB"/>
          </w:rPr>
          <w:tab/>
        </w:r>
        <w:r w:rsidR="00C2351B" w:rsidRPr="007A06A0">
          <w:rPr>
            <w:rStyle w:val="Hyperlink"/>
            <w:noProof/>
          </w:rPr>
          <w:t>A note on the use of EU data</w:t>
        </w:r>
        <w:r w:rsidR="00C2351B">
          <w:rPr>
            <w:noProof/>
            <w:webHidden/>
          </w:rPr>
          <w:tab/>
        </w:r>
        <w:r w:rsidR="00C2351B">
          <w:rPr>
            <w:noProof/>
            <w:webHidden/>
          </w:rPr>
          <w:fldChar w:fldCharType="begin"/>
        </w:r>
        <w:r w:rsidR="00C2351B">
          <w:rPr>
            <w:noProof/>
            <w:webHidden/>
          </w:rPr>
          <w:instrText xml:space="preserve"> PAGEREF _Toc453838531 \h </w:instrText>
        </w:r>
        <w:r w:rsidR="00C2351B">
          <w:rPr>
            <w:noProof/>
            <w:webHidden/>
          </w:rPr>
        </w:r>
        <w:r w:rsidR="00C2351B">
          <w:rPr>
            <w:noProof/>
            <w:webHidden/>
          </w:rPr>
          <w:fldChar w:fldCharType="separate"/>
        </w:r>
        <w:r>
          <w:rPr>
            <w:noProof/>
            <w:webHidden/>
          </w:rPr>
          <w:t>4</w:t>
        </w:r>
        <w:r w:rsidR="00C2351B">
          <w:rPr>
            <w:noProof/>
            <w:webHidden/>
          </w:rPr>
          <w:fldChar w:fldCharType="end"/>
        </w:r>
      </w:hyperlink>
    </w:p>
    <w:p w14:paraId="57547018" w14:textId="77777777" w:rsidR="00C2351B" w:rsidRDefault="000A6F11">
      <w:pPr>
        <w:pStyle w:val="TOC2"/>
        <w:tabs>
          <w:tab w:val="left" w:pos="1134"/>
          <w:tab w:val="right" w:leader="dot" w:pos="9060"/>
        </w:tabs>
        <w:rPr>
          <w:rFonts w:asciiTheme="minorHAnsi" w:eastAsiaTheme="minorEastAsia" w:hAnsiTheme="minorHAnsi" w:cstheme="minorBidi"/>
          <w:noProof/>
          <w:sz w:val="22"/>
          <w:szCs w:val="22"/>
          <w:lang w:eastAsia="en-GB"/>
        </w:rPr>
      </w:pPr>
      <w:hyperlink w:anchor="_Toc453838532" w:history="1">
        <w:r w:rsidR="00C2351B" w:rsidRPr="007A06A0">
          <w:rPr>
            <w:rStyle w:val="Hyperlink"/>
            <w:noProof/>
          </w:rPr>
          <w:t>2.2</w:t>
        </w:r>
        <w:r w:rsidR="00C2351B">
          <w:rPr>
            <w:rFonts w:asciiTheme="minorHAnsi" w:eastAsiaTheme="minorEastAsia" w:hAnsiTheme="minorHAnsi" w:cstheme="minorBidi"/>
            <w:noProof/>
            <w:sz w:val="22"/>
            <w:szCs w:val="22"/>
            <w:lang w:eastAsia="en-GB"/>
          </w:rPr>
          <w:tab/>
        </w:r>
        <w:r w:rsidR="00C2351B" w:rsidRPr="007A06A0">
          <w:rPr>
            <w:rStyle w:val="Hyperlink"/>
            <w:noProof/>
          </w:rPr>
          <w:t>Employment data</w:t>
        </w:r>
        <w:r w:rsidR="00C2351B">
          <w:rPr>
            <w:noProof/>
            <w:webHidden/>
          </w:rPr>
          <w:tab/>
        </w:r>
        <w:r w:rsidR="00C2351B">
          <w:rPr>
            <w:noProof/>
            <w:webHidden/>
          </w:rPr>
          <w:fldChar w:fldCharType="begin"/>
        </w:r>
        <w:r w:rsidR="00C2351B">
          <w:rPr>
            <w:noProof/>
            <w:webHidden/>
          </w:rPr>
          <w:instrText xml:space="preserve"> PAGEREF _Toc453838532 \h </w:instrText>
        </w:r>
        <w:r w:rsidR="00C2351B">
          <w:rPr>
            <w:noProof/>
            <w:webHidden/>
          </w:rPr>
        </w:r>
        <w:r w:rsidR="00C2351B">
          <w:rPr>
            <w:noProof/>
            <w:webHidden/>
          </w:rPr>
          <w:fldChar w:fldCharType="separate"/>
        </w:r>
        <w:r>
          <w:rPr>
            <w:noProof/>
            <w:webHidden/>
          </w:rPr>
          <w:t>6</w:t>
        </w:r>
        <w:r w:rsidR="00C2351B">
          <w:rPr>
            <w:noProof/>
            <w:webHidden/>
          </w:rPr>
          <w:fldChar w:fldCharType="end"/>
        </w:r>
      </w:hyperlink>
    </w:p>
    <w:p w14:paraId="5D5D1AEA" w14:textId="77777777" w:rsidR="00C2351B" w:rsidRDefault="000A6F11">
      <w:pPr>
        <w:pStyle w:val="TOC3"/>
        <w:tabs>
          <w:tab w:val="left" w:pos="1985"/>
          <w:tab w:val="right" w:leader="dot" w:pos="9060"/>
        </w:tabs>
        <w:rPr>
          <w:rFonts w:asciiTheme="minorHAnsi" w:eastAsiaTheme="minorEastAsia" w:hAnsiTheme="minorHAnsi" w:cstheme="minorBidi"/>
          <w:noProof/>
          <w:sz w:val="22"/>
          <w:szCs w:val="22"/>
          <w:lang w:eastAsia="en-GB"/>
        </w:rPr>
      </w:pPr>
      <w:hyperlink w:anchor="_Toc453838533" w:history="1">
        <w:r w:rsidR="00C2351B" w:rsidRPr="007A06A0">
          <w:rPr>
            <w:rStyle w:val="Hyperlink"/>
            <w:noProof/>
          </w:rPr>
          <w:t>2.2.1</w:t>
        </w:r>
        <w:r w:rsidR="00C2351B">
          <w:rPr>
            <w:rFonts w:asciiTheme="minorHAnsi" w:eastAsiaTheme="minorEastAsia" w:hAnsiTheme="minorHAnsi" w:cstheme="minorBidi"/>
            <w:noProof/>
            <w:sz w:val="22"/>
            <w:szCs w:val="22"/>
            <w:lang w:eastAsia="en-GB"/>
          </w:rPr>
          <w:tab/>
        </w:r>
        <w:r w:rsidR="00C2351B" w:rsidRPr="007A06A0">
          <w:rPr>
            <w:rStyle w:val="Hyperlink"/>
            <w:noProof/>
          </w:rPr>
          <w:t>Unemployment</w:t>
        </w:r>
        <w:r w:rsidR="00C2351B">
          <w:rPr>
            <w:noProof/>
            <w:webHidden/>
          </w:rPr>
          <w:tab/>
        </w:r>
        <w:r w:rsidR="00C2351B">
          <w:rPr>
            <w:noProof/>
            <w:webHidden/>
          </w:rPr>
          <w:fldChar w:fldCharType="begin"/>
        </w:r>
        <w:r w:rsidR="00C2351B">
          <w:rPr>
            <w:noProof/>
            <w:webHidden/>
          </w:rPr>
          <w:instrText xml:space="preserve"> PAGEREF _Toc453838533 \h </w:instrText>
        </w:r>
        <w:r w:rsidR="00C2351B">
          <w:rPr>
            <w:noProof/>
            <w:webHidden/>
          </w:rPr>
        </w:r>
        <w:r w:rsidR="00C2351B">
          <w:rPr>
            <w:noProof/>
            <w:webHidden/>
          </w:rPr>
          <w:fldChar w:fldCharType="separate"/>
        </w:r>
        <w:r>
          <w:rPr>
            <w:noProof/>
            <w:webHidden/>
          </w:rPr>
          <w:t>8</w:t>
        </w:r>
        <w:r w:rsidR="00C2351B">
          <w:rPr>
            <w:noProof/>
            <w:webHidden/>
          </w:rPr>
          <w:fldChar w:fldCharType="end"/>
        </w:r>
      </w:hyperlink>
    </w:p>
    <w:p w14:paraId="57DE66D0" w14:textId="77777777" w:rsidR="00C2351B" w:rsidRDefault="000A6F11">
      <w:pPr>
        <w:pStyle w:val="TOC3"/>
        <w:tabs>
          <w:tab w:val="left" w:pos="1985"/>
          <w:tab w:val="right" w:leader="dot" w:pos="9060"/>
        </w:tabs>
        <w:rPr>
          <w:rFonts w:asciiTheme="minorHAnsi" w:eastAsiaTheme="minorEastAsia" w:hAnsiTheme="minorHAnsi" w:cstheme="minorBidi"/>
          <w:noProof/>
          <w:sz w:val="22"/>
          <w:szCs w:val="22"/>
          <w:lang w:eastAsia="en-GB"/>
        </w:rPr>
      </w:pPr>
      <w:hyperlink w:anchor="_Toc453838534" w:history="1">
        <w:r w:rsidR="00C2351B" w:rsidRPr="007A06A0">
          <w:rPr>
            <w:rStyle w:val="Hyperlink"/>
            <w:noProof/>
          </w:rPr>
          <w:t>2.2.2</w:t>
        </w:r>
        <w:r w:rsidR="00C2351B">
          <w:rPr>
            <w:rFonts w:asciiTheme="minorHAnsi" w:eastAsiaTheme="minorEastAsia" w:hAnsiTheme="minorHAnsi" w:cstheme="minorBidi"/>
            <w:noProof/>
            <w:sz w:val="22"/>
            <w:szCs w:val="22"/>
            <w:lang w:eastAsia="en-GB"/>
          </w:rPr>
          <w:tab/>
        </w:r>
        <w:r w:rsidR="00C2351B" w:rsidRPr="007A06A0">
          <w:rPr>
            <w:rStyle w:val="Hyperlink"/>
            <w:noProof/>
          </w:rPr>
          <w:t>Economic activity</w:t>
        </w:r>
        <w:r w:rsidR="00C2351B">
          <w:rPr>
            <w:noProof/>
            <w:webHidden/>
          </w:rPr>
          <w:tab/>
        </w:r>
        <w:r w:rsidR="00C2351B">
          <w:rPr>
            <w:noProof/>
            <w:webHidden/>
          </w:rPr>
          <w:fldChar w:fldCharType="begin"/>
        </w:r>
        <w:r w:rsidR="00C2351B">
          <w:rPr>
            <w:noProof/>
            <w:webHidden/>
          </w:rPr>
          <w:instrText xml:space="preserve"> PAGEREF _Toc453838534 \h </w:instrText>
        </w:r>
        <w:r w:rsidR="00C2351B">
          <w:rPr>
            <w:noProof/>
            <w:webHidden/>
          </w:rPr>
        </w:r>
        <w:r w:rsidR="00C2351B">
          <w:rPr>
            <w:noProof/>
            <w:webHidden/>
          </w:rPr>
          <w:fldChar w:fldCharType="separate"/>
        </w:r>
        <w:r>
          <w:rPr>
            <w:noProof/>
            <w:webHidden/>
          </w:rPr>
          <w:t>11</w:t>
        </w:r>
        <w:r w:rsidR="00C2351B">
          <w:rPr>
            <w:noProof/>
            <w:webHidden/>
          </w:rPr>
          <w:fldChar w:fldCharType="end"/>
        </w:r>
      </w:hyperlink>
    </w:p>
    <w:p w14:paraId="0A1B114F" w14:textId="77777777" w:rsidR="00C2351B" w:rsidRDefault="000A6F11">
      <w:pPr>
        <w:pStyle w:val="TOC2"/>
        <w:tabs>
          <w:tab w:val="left" w:pos="1134"/>
          <w:tab w:val="right" w:leader="dot" w:pos="9060"/>
        </w:tabs>
        <w:rPr>
          <w:rFonts w:asciiTheme="minorHAnsi" w:eastAsiaTheme="minorEastAsia" w:hAnsiTheme="minorHAnsi" w:cstheme="minorBidi"/>
          <w:noProof/>
          <w:sz w:val="22"/>
          <w:szCs w:val="22"/>
          <w:lang w:eastAsia="en-GB"/>
        </w:rPr>
      </w:pPr>
      <w:hyperlink w:anchor="_Toc453838535" w:history="1">
        <w:r w:rsidR="00C2351B" w:rsidRPr="007A06A0">
          <w:rPr>
            <w:rStyle w:val="Hyperlink"/>
            <w:noProof/>
          </w:rPr>
          <w:t>2.3</w:t>
        </w:r>
        <w:r w:rsidR="00C2351B">
          <w:rPr>
            <w:rFonts w:asciiTheme="minorHAnsi" w:eastAsiaTheme="minorEastAsia" w:hAnsiTheme="minorHAnsi" w:cstheme="minorBidi"/>
            <w:noProof/>
            <w:sz w:val="22"/>
            <w:szCs w:val="22"/>
            <w:lang w:eastAsia="en-GB"/>
          </w:rPr>
          <w:tab/>
        </w:r>
        <w:r w:rsidR="00C2351B" w:rsidRPr="007A06A0">
          <w:rPr>
            <w:rStyle w:val="Hyperlink"/>
            <w:noProof/>
          </w:rPr>
          <w:t>Education data</w:t>
        </w:r>
        <w:r w:rsidR="00C2351B">
          <w:rPr>
            <w:noProof/>
            <w:webHidden/>
          </w:rPr>
          <w:tab/>
        </w:r>
        <w:r w:rsidR="00C2351B">
          <w:rPr>
            <w:noProof/>
            <w:webHidden/>
          </w:rPr>
          <w:fldChar w:fldCharType="begin"/>
        </w:r>
        <w:r w:rsidR="00C2351B">
          <w:rPr>
            <w:noProof/>
            <w:webHidden/>
          </w:rPr>
          <w:instrText xml:space="preserve"> PAGEREF _Toc453838535 \h </w:instrText>
        </w:r>
        <w:r w:rsidR="00C2351B">
          <w:rPr>
            <w:noProof/>
            <w:webHidden/>
          </w:rPr>
        </w:r>
        <w:r w:rsidR="00C2351B">
          <w:rPr>
            <w:noProof/>
            <w:webHidden/>
          </w:rPr>
          <w:fldChar w:fldCharType="separate"/>
        </w:r>
        <w:r>
          <w:rPr>
            <w:noProof/>
            <w:webHidden/>
          </w:rPr>
          <w:t>12</w:t>
        </w:r>
        <w:r w:rsidR="00C2351B">
          <w:rPr>
            <w:noProof/>
            <w:webHidden/>
          </w:rPr>
          <w:fldChar w:fldCharType="end"/>
        </w:r>
      </w:hyperlink>
    </w:p>
    <w:p w14:paraId="4B73ABB6" w14:textId="77777777" w:rsidR="00C2351B" w:rsidRDefault="000A6F11">
      <w:pPr>
        <w:pStyle w:val="TOC3"/>
        <w:tabs>
          <w:tab w:val="left" w:pos="1985"/>
          <w:tab w:val="right" w:leader="dot" w:pos="9060"/>
        </w:tabs>
        <w:rPr>
          <w:rFonts w:asciiTheme="minorHAnsi" w:eastAsiaTheme="minorEastAsia" w:hAnsiTheme="minorHAnsi" w:cstheme="minorBidi"/>
          <w:noProof/>
          <w:sz w:val="22"/>
          <w:szCs w:val="22"/>
          <w:lang w:eastAsia="en-GB"/>
        </w:rPr>
      </w:pPr>
      <w:hyperlink w:anchor="_Toc453838536" w:history="1">
        <w:r w:rsidR="00C2351B" w:rsidRPr="007A06A0">
          <w:rPr>
            <w:rStyle w:val="Hyperlink"/>
            <w:noProof/>
          </w:rPr>
          <w:t>2.3.1</w:t>
        </w:r>
        <w:r w:rsidR="00C2351B">
          <w:rPr>
            <w:rFonts w:asciiTheme="minorHAnsi" w:eastAsiaTheme="minorEastAsia" w:hAnsiTheme="minorHAnsi" w:cstheme="minorBidi"/>
            <w:noProof/>
            <w:sz w:val="22"/>
            <w:szCs w:val="22"/>
            <w:lang w:eastAsia="en-GB"/>
          </w:rPr>
          <w:tab/>
        </w:r>
        <w:r w:rsidR="00C2351B" w:rsidRPr="007A06A0">
          <w:rPr>
            <w:rStyle w:val="Hyperlink"/>
            <w:noProof/>
          </w:rPr>
          <w:t>Early school leavers</w:t>
        </w:r>
        <w:r w:rsidR="00C2351B">
          <w:rPr>
            <w:noProof/>
            <w:webHidden/>
          </w:rPr>
          <w:tab/>
        </w:r>
        <w:r w:rsidR="00C2351B">
          <w:rPr>
            <w:noProof/>
            <w:webHidden/>
          </w:rPr>
          <w:fldChar w:fldCharType="begin"/>
        </w:r>
        <w:r w:rsidR="00C2351B">
          <w:rPr>
            <w:noProof/>
            <w:webHidden/>
          </w:rPr>
          <w:instrText xml:space="preserve"> PAGEREF _Toc453838536 \h </w:instrText>
        </w:r>
        <w:r w:rsidR="00C2351B">
          <w:rPr>
            <w:noProof/>
            <w:webHidden/>
          </w:rPr>
        </w:r>
        <w:r w:rsidR="00C2351B">
          <w:rPr>
            <w:noProof/>
            <w:webHidden/>
          </w:rPr>
          <w:fldChar w:fldCharType="separate"/>
        </w:r>
        <w:r>
          <w:rPr>
            <w:noProof/>
            <w:webHidden/>
          </w:rPr>
          <w:t>13</w:t>
        </w:r>
        <w:r w:rsidR="00C2351B">
          <w:rPr>
            <w:noProof/>
            <w:webHidden/>
          </w:rPr>
          <w:fldChar w:fldCharType="end"/>
        </w:r>
      </w:hyperlink>
    </w:p>
    <w:p w14:paraId="2F8F3ECF" w14:textId="77777777" w:rsidR="00C2351B" w:rsidRDefault="000A6F11">
      <w:pPr>
        <w:pStyle w:val="TOC3"/>
        <w:tabs>
          <w:tab w:val="left" w:pos="1985"/>
          <w:tab w:val="right" w:leader="dot" w:pos="9060"/>
        </w:tabs>
        <w:rPr>
          <w:rFonts w:asciiTheme="minorHAnsi" w:eastAsiaTheme="minorEastAsia" w:hAnsiTheme="minorHAnsi" w:cstheme="minorBidi"/>
          <w:noProof/>
          <w:sz w:val="22"/>
          <w:szCs w:val="22"/>
          <w:lang w:eastAsia="en-GB"/>
        </w:rPr>
      </w:pPr>
      <w:hyperlink w:anchor="_Toc453838537" w:history="1">
        <w:r w:rsidR="00C2351B" w:rsidRPr="007A06A0">
          <w:rPr>
            <w:rStyle w:val="Hyperlink"/>
            <w:noProof/>
          </w:rPr>
          <w:t>2.3.2</w:t>
        </w:r>
        <w:r w:rsidR="00C2351B">
          <w:rPr>
            <w:rFonts w:asciiTheme="minorHAnsi" w:eastAsiaTheme="minorEastAsia" w:hAnsiTheme="minorHAnsi" w:cstheme="minorBidi"/>
            <w:noProof/>
            <w:sz w:val="22"/>
            <w:szCs w:val="22"/>
            <w:lang w:eastAsia="en-GB"/>
          </w:rPr>
          <w:tab/>
        </w:r>
        <w:r w:rsidR="00C2351B" w:rsidRPr="007A06A0">
          <w:rPr>
            <w:rStyle w:val="Hyperlink"/>
            <w:noProof/>
          </w:rPr>
          <w:t>Tertiary education</w:t>
        </w:r>
        <w:r w:rsidR="00C2351B">
          <w:rPr>
            <w:noProof/>
            <w:webHidden/>
          </w:rPr>
          <w:tab/>
        </w:r>
        <w:r w:rsidR="00C2351B">
          <w:rPr>
            <w:noProof/>
            <w:webHidden/>
          </w:rPr>
          <w:fldChar w:fldCharType="begin"/>
        </w:r>
        <w:r w:rsidR="00C2351B">
          <w:rPr>
            <w:noProof/>
            <w:webHidden/>
          </w:rPr>
          <w:instrText xml:space="preserve"> PAGEREF _Toc453838537 \h </w:instrText>
        </w:r>
        <w:r w:rsidR="00C2351B">
          <w:rPr>
            <w:noProof/>
            <w:webHidden/>
          </w:rPr>
        </w:r>
        <w:r w:rsidR="00C2351B">
          <w:rPr>
            <w:noProof/>
            <w:webHidden/>
          </w:rPr>
          <w:fldChar w:fldCharType="separate"/>
        </w:r>
        <w:r>
          <w:rPr>
            <w:noProof/>
            <w:webHidden/>
          </w:rPr>
          <w:t>14</w:t>
        </w:r>
        <w:r w:rsidR="00C2351B">
          <w:rPr>
            <w:noProof/>
            <w:webHidden/>
          </w:rPr>
          <w:fldChar w:fldCharType="end"/>
        </w:r>
      </w:hyperlink>
    </w:p>
    <w:p w14:paraId="25694EF0" w14:textId="77777777" w:rsidR="00C2351B" w:rsidRDefault="000A6F11">
      <w:pPr>
        <w:pStyle w:val="TOC2"/>
        <w:tabs>
          <w:tab w:val="left" w:pos="1134"/>
          <w:tab w:val="right" w:leader="dot" w:pos="9060"/>
        </w:tabs>
        <w:rPr>
          <w:rFonts w:asciiTheme="minorHAnsi" w:eastAsiaTheme="minorEastAsia" w:hAnsiTheme="minorHAnsi" w:cstheme="minorBidi"/>
          <w:noProof/>
          <w:sz w:val="22"/>
          <w:szCs w:val="22"/>
          <w:lang w:eastAsia="en-GB"/>
        </w:rPr>
      </w:pPr>
      <w:hyperlink w:anchor="_Toc453838538" w:history="1">
        <w:r w:rsidR="00C2351B" w:rsidRPr="007A06A0">
          <w:rPr>
            <w:rStyle w:val="Hyperlink"/>
            <w:noProof/>
          </w:rPr>
          <w:t>2.4</w:t>
        </w:r>
        <w:r w:rsidR="00C2351B">
          <w:rPr>
            <w:rFonts w:asciiTheme="minorHAnsi" w:eastAsiaTheme="minorEastAsia" w:hAnsiTheme="minorHAnsi" w:cstheme="minorBidi"/>
            <w:noProof/>
            <w:sz w:val="22"/>
            <w:szCs w:val="22"/>
            <w:lang w:eastAsia="en-GB"/>
          </w:rPr>
          <w:tab/>
        </w:r>
        <w:r w:rsidR="00C2351B" w:rsidRPr="007A06A0">
          <w:rPr>
            <w:rStyle w:val="Hyperlink"/>
            <w:noProof/>
          </w:rPr>
          <w:t>Poverty and social exclusion data</w:t>
        </w:r>
        <w:r w:rsidR="00C2351B">
          <w:rPr>
            <w:noProof/>
            <w:webHidden/>
          </w:rPr>
          <w:tab/>
        </w:r>
        <w:r w:rsidR="00C2351B">
          <w:rPr>
            <w:noProof/>
            <w:webHidden/>
          </w:rPr>
          <w:fldChar w:fldCharType="begin"/>
        </w:r>
        <w:r w:rsidR="00C2351B">
          <w:rPr>
            <w:noProof/>
            <w:webHidden/>
          </w:rPr>
          <w:instrText xml:space="preserve"> PAGEREF _Toc453838538 \h </w:instrText>
        </w:r>
        <w:r w:rsidR="00C2351B">
          <w:rPr>
            <w:noProof/>
            <w:webHidden/>
          </w:rPr>
        </w:r>
        <w:r w:rsidR="00C2351B">
          <w:rPr>
            <w:noProof/>
            <w:webHidden/>
          </w:rPr>
          <w:fldChar w:fldCharType="separate"/>
        </w:r>
        <w:r>
          <w:rPr>
            <w:noProof/>
            <w:webHidden/>
          </w:rPr>
          <w:t>17</w:t>
        </w:r>
        <w:r w:rsidR="00C2351B">
          <w:rPr>
            <w:noProof/>
            <w:webHidden/>
          </w:rPr>
          <w:fldChar w:fldCharType="end"/>
        </w:r>
      </w:hyperlink>
    </w:p>
    <w:p w14:paraId="54060874" w14:textId="77777777" w:rsidR="00C2351B" w:rsidRDefault="000A6F11">
      <w:pPr>
        <w:pStyle w:val="TOC1"/>
        <w:tabs>
          <w:tab w:val="right" w:leader="dot" w:pos="9060"/>
        </w:tabs>
        <w:rPr>
          <w:rFonts w:asciiTheme="minorHAnsi" w:eastAsiaTheme="minorEastAsia" w:hAnsiTheme="minorHAnsi" w:cstheme="minorBidi"/>
          <w:noProof/>
          <w:sz w:val="22"/>
          <w:szCs w:val="22"/>
          <w:lang w:eastAsia="en-GB"/>
        </w:rPr>
      </w:pPr>
      <w:hyperlink w:anchor="_Toc453838539" w:history="1">
        <w:r w:rsidR="00C2351B" w:rsidRPr="007A06A0">
          <w:rPr>
            <w:rStyle w:val="Hyperlink"/>
            <w:noProof/>
          </w:rPr>
          <w:t>3</w:t>
        </w:r>
        <w:r w:rsidR="00C2351B">
          <w:rPr>
            <w:rFonts w:asciiTheme="minorHAnsi" w:eastAsiaTheme="minorEastAsia" w:hAnsiTheme="minorHAnsi" w:cstheme="minorBidi"/>
            <w:noProof/>
            <w:sz w:val="22"/>
            <w:szCs w:val="22"/>
            <w:lang w:eastAsia="en-GB"/>
          </w:rPr>
          <w:tab/>
        </w:r>
        <w:r w:rsidR="00C2351B" w:rsidRPr="007A06A0">
          <w:rPr>
            <w:rStyle w:val="Hyperlink"/>
            <w:noProof/>
          </w:rPr>
          <w:t>Description of the situation and trends in relation to each target area</w:t>
        </w:r>
        <w:r w:rsidR="00C2351B">
          <w:rPr>
            <w:noProof/>
            <w:webHidden/>
          </w:rPr>
          <w:tab/>
        </w:r>
        <w:r w:rsidR="00C2351B">
          <w:rPr>
            <w:noProof/>
            <w:webHidden/>
          </w:rPr>
          <w:fldChar w:fldCharType="begin"/>
        </w:r>
        <w:r w:rsidR="00C2351B">
          <w:rPr>
            <w:noProof/>
            <w:webHidden/>
          </w:rPr>
          <w:instrText xml:space="preserve"> PAGEREF _Toc453838539 \h </w:instrText>
        </w:r>
        <w:r w:rsidR="00C2351B">
          <w:rPr>
            <w:noProof/>
            <w:webHidden/>
          </w:rPr>
        </w:r>
        <w:r w:rsidR="00C2351B">
          <w:rPr>
            <w:noProof/>
            <w:webHidden/>
          </w:rPr>
          <w:fldChar w:fldCharType="separate"/>
        </w:r>
        <w:r>
          <w:rPr>
            <w:noProof/>
            <w:webHidden/>
          </w:rPr>
          <w:t>21</w:t>
        </w:r>
        <w:r w:rsidR="00C2351B">
          <w:rPr>
            <w:noProof/>
            <w:webHidden/>
          </w:rPr>
          <w:fldChar w:fldCharType="end"/>
        </w:r>
      </w:hyperlink>
    </w:p>
    <w:p w14:paraId="067F3DFC" w14:textId="77777777" w:rsidR="00C2351B" w:rsidRDefault="000A6F11">
      <w:pPr>
        <w:pStyle w:val="TOC2"/>
        <w:tabs>
          <w:tab w:val="left" w:pos="1134"/>
          <w:tab w:val="right" w:leader="dot" w:pos="9060"/>
        </w:tabs>
        <w:rPr>
          <w:rFonts w:asciiTheme="minorHAnsi" w:eastAsiaTheme="minorEastAsia" w:hAnsiTheme="minorHAnsi" w:cstheme="minorBidi"/>
          <w:noProof/>
          <w:sz w:val="22"/>
          <w:szCs w:val="22"/>
          <w:lang w:eastAsia="en-GB"/>
        </w:rPr>
      </w:pPr>
      <w:hyperlink w:anchor="_Toc453838540" w:history="1">
        <w:r w:rsidR="00C2351B" w:rsidRPr="007A06A0">
          <w:rPr>
            <w:rStyle w:val="Hyperlink"/>
            <w:noProof/>
          </w:rPr>
          <w:t>3.1</w:t>
        </w:r>
        <w:r w:rsidR="00C2351B">
          <w:rPr>
            <w:rFonts w:asciiTheme="minorHAnsi" w:eastAsiaTheme="minorEastAsia" w:hAnsiTheme="minorHAnsi" w:cstheme="minorBidi"/>
            <w:noProof/>
            <w:sz w:val="22"/>
            <w:szCs w:val="22"/>
            <w:lang w:eastAsia="en-GB"/>
          </w:rPr>
          <w:tab/>
        </w:r>
        <w:r w:rsidR="00C2351B" w:rsidRPr="007A06A0">
          <w:rPr>
            <w:rStyle w:val="Hyperlink"/>
            <w:noProof/>
          </w:rPr>
          <w:t>Employment</w:t>
        </w:r>
        <w:r w:rsidR="00C2351B">
          <w:rPr>
            <w:noProof/>
            <w:webHidden/>
          </w:rPr>
          <w:tab/>
        </w:r>
        <w:r w:rsidR="00C2351B">
          <w:rPr>
            <w:noProof/>
            <w:webHidden/>
          </w:rPr>
          <w:fldChar w:fldCharType="begin"/>
        </w:r>
        <w:r w:rsidR="00C2351B">
          <w:rPr>
            <w:noProof/>
            <w:webHidden/>
          </w:rPr>
          <w:instrText xml:space="preserve"> PAGEREF _Toc453838540 \h </w:instrText>
        </w:r>
        <w:r w:rsidR="00C2351B">
          <w:rPr>
            <w:noProof/>
            <w:webHidden/>
          </w:rPr>
        </w:r>
        <w:r w:rsidR="00C2351B">
          <w:rPr>
            <w:noProof/>
            <w:webHidden/>
          </w:rPr>
          <w:fldChar w:fldCharType="separate"/>
        </w:r>
        <w:r>
          <w:rPr>
            <w:noProof/>
            <w:webHidden/>
          </w:rPr>
          <w:t>21</w:t>
        </w:r>
        <w:r w:rsidR="00C2351B">
          <w:rPr>
            <w:noProof/>
            <w:webHidden/>
          </w:rPr>
          <w:fldChar w:fldCharType="end"/>
        </w:r>
      </w:hyperlink>
    </w:p>
    <w:p w14:paraId="5A7998FA" w14:textId="77777777" w:rsidR="00C2351B" w:rsidRDefault="000A6F11">
      <w:pPr>
        <w:pStyle w:val="TOC2"/>
        <w:tabs>
          <w:tab w:val="left" w:pos="1134"/>
          <w:tab w:val="right" w:leader="dot" w:pos="9060"/>
        </w:tabs>
        <w:rPr>
          <w:rFonts w:asciiTheme="minorHAnsi" w:eastAsiaTheme="minorEastAsia" w:hAnsiTheme="minorHAnsi" w:cstheme="minorBidi"/>
          <w:noProof/>
          <w:sz w:val="22"/>
          <w:szCs w:val="22"/>
          <w:lang w:eastAsia="en-GB"/>
        </w:rPr>
      </w:pPr>
      <w:hyperlink w:anchor="_Toc453838541" w:history="1">
        <w:r w:rsidR="00C2351B" w:rsidRPr="007A06A0">
          <w:rPr>
            <w:rStyle w:val="Hyperlink"/>
            <w:noProof/>
          </w:rPr>
          <w:t>3.2</w:t>
        </w:r>
        <w:r w:rsidR="00C2351B">
          <w:rPr>
            <w:rFonts w:asciiTheme="minorHAnsi" w:eastAsiaTheme="minorEastAsia" w:hAnsiTheme="minorHAnsi" w:cstheme="minorBidi"/>
            <w:noProof/>
            <w:sz w:val="22"/>
            <w:szCs w:val="22"/>
            <w:lang w:eastAsia="en-GB"/>
          </w:rPr>
          <w:tab/>
        </w:r>
        <w:r w:rsidR="00C2351B" w:rsidRPr="007A06A0">
          <w:rPr>
            <w:rStyle w:val="Hyperlink"/>
            <w:noProof/>
          </w:rPr>
          <w:t>Education</w:t>
        </w:r>
        <w:r w:rsidR="00C2351B">
          <w:rPr>
            <w:noProof/>
            <w:webHidden/>
          </w:rPr>
          <w:tab/>
        </w:r>
        <w:r w:rsidR="00C2351B">
          <w:rPr>
            <w:noProof/>
            <w:webHidden/>
          </w:rPr>
          <w:fldChar w:fldCharType="begin"/>
        </w:r>
        <w:r w:rsidR="00C2351B">
          <w:rPr>
            <w:noProof/>
            <w:webHidden/>
          </w:rPr>
          <w:instrText xml:space="preserve"> PAGEREF _Toc453838541 \h </w:instrText>
        </w:r>
        <w:r w:rsidR="00C2351B">
          <w:rPr>
            <w:noProof/>
            <w:webHidden/>
          </w:rPr>
        </w:r>
        <w:r w:rsidR="00C2351B">
          <w:rPr>
            <w:noProof/>
            <w:webHidden/>
          </w:rPr>
          <w:fldChar w:fldCharType="separate"/>
        </w:r>
        <w:r>
          <w:rPr>
            <w:noProof/>
            <w:webHidden/>
          </w:rPr>
          <w:t>22</w:t>
        </w:r>
        <w:r w:rsidR="00C2351B">
          <w:rPr>
            <w:noProof/>
            <w:webHidden/>
          </w:rPr>
          <w:fldChar w:fldCharType="end"/>
        </w:r>
      </w:hyperlink>
    </w:p>
    <w:p w14:paraId="05EEA403" w14:textId="77777777" w:rsidR="00C2351B" w:rsidRDefault="000A6F11">
      <w:pPr>
        <w:pStyle w:val="TOC2"/>
        <w:tabs>
          <w:tab w:val="left" w:pos="1134"/>
          <w:tab w:val="right" w:leader="dot" w:pos="9060"/>
        </w:tabs>
        <w:rPr>
          <w:rFonts w:asciiTheme="minorHAnsi" w:eastAsiaTheme="minorEastAsia" w:hAnsiTheme="minorHAnsi" w:cstheme="minorBidi"/>
          <w:noProof/>
          <w:sz w:val="22"/>
          <w:szCs w:val="22"/>
          <w:lang w:eastAsia="en-GB"/>
        </w:rPr>
      </w:pPr>
      <w:hyperlink w:anchor="_Toc453838542" w:history="1">
        <w:r w:rsidR="00C2351B" w:rsidRPr="007A06A0">
          <w:rPr>
            <w:rStyle w:val="Hyperlink"/>
            <w:noProof/>
            <w:lang w:eastAsia="en-GB"/>
          </w:rPr>
          <w:t>3.3</w:t>
        </w:r>
        <w:r w:rsidR="00C2351B">
          <w:rPr>
            <w:rFonts w:asciiTheme="minorHAnsi" w:eastAsiaTheme="minorEastAsia" w:hAnsiTheme="minorHAnsi" w:cstheme="minorBidi"/>
            <w:noProof/>
            <w:sz w:val="22"/>
            <w:szCs w:val="22"/>
            <w:lang w:eastAsia="en-GB"/>
          </w:rPr>
          <w:tab/>
        </w:r>
        <w:r w:rsidR="00C2351B" w:rsidRPr="007A06A0">
          <w:rPr>
            <w:rStyle w:val="Hyperlink"/>
            <w:noProof/>
            <w:lang w:eastAsia="en-GB"/>
          </w:rPr>
          <w:t>Poverty and social inclusion</w:t>
        </w:r>
        <w:r w:rsidR="00C2351B">
          <w:rPr>
            <w:noProof/>
            <w:webHidden/>
          </w:rPr>
          <w:tab/>
        </w:r>
        <w:r w:rsidR="00C2351B">
          <w:rPr>
            <w:noProof/>
            <w:webHidden/>
          </w:rPr>
          <w:fldChar w:fldCharType="begin"/>
        </w:r>
        <w:r w:rsidR="00C2351B">
          <w:rPr>
            <w:noProof/>
            <w:webHidden/>
          </w:rPr>
          <w:instrText xml:space="preserve"> PAGEREF _Toc453838542 \h </w:instrText>
        </w:r>
        <w:r w:rsidR="00C2351B">
          <w:rPr>
            <w:noProof/>
            <w:webHidden/>
          </w:rPr>
        </w:r>
        <w:r w:rsidR="00C2351B">
          <w:rPr>
            <w:noProof/>
            <w:webHidden/>
          </w:rPr>
          <w:fldChar w:fldCharType="separate"/>
        </w:r>
        <w:r>
          <w:rPr>
            <w:noProof/>
            <w:webHidden/>
          </w:rPr>
          <w:t>23</w:t>
        </w:r>
        <w:r w:rsidR="00C2351B">
          <w:rPr>
            <w:noProof/>
            <w:webHidden/>
          </w:rPr>
          <w:fldChar w:fldCharType="end"/>
        </w:r>
      </w:hyperlink>
    </w:p>
    <w:p w14:paraId="2F16BDDD" w14:textId="77777777" w:rsidR="00C2351B" w:rsidRDefault="000A6F11">
      <w:pPr>
        <w:pStyle w:val="TOC1"/>
        <w:tabs>
          <w:tab w:val="right" w:leader="dot" w:pos="9060"/>
        </w:tabs>
        <w:rPr>
          <w:rFonts w:asciiTheme="minorHAnsi" w:eastAsiaTheme="minorEastAsia" w:hAnsiTheme="minorHAnsi" w:cstheme="minorBidi"/>
          <w:noProof/>
          <w:sz w:val="22"/>
          <w:szCs w:val="22"/>
          <w:lang w:eastAsia="en-GB"/>
        </w:rPr>
      </w:pPr>
      <w:hyperlink w:anchor="_Toc453838543" w:history="1">
        <w:r w:rsidR="00C2351B" w:rsidRPr="007A06A0">
          <w:rPr>
            <w:rStyle w:val="Hyperlink"/>
            <w:noProof/>
            <w:lang w:eastAsia="en-GB"/>
          </w:rPr>
          <w:t>4</w:t>
        </w:r>
        <w:r w:rsidR="00C2351B">
          <w:rPr>
            <w:rFonts w:asciiTheme="minorHAnsi" w:eastAsiaTheme="minorEastAsia" w:hAnsiTheme="minorHAnsi" w:cstheme="minorBidi"/>
            <w:noProof/>
            <w:sz w:val="22"/>
            <w:szCs w:val="22"/>
            <w:lang w:eastAsia="en-GB"/>
          </w:rPr>
          <w:tab/>
        </w:r>
        <w:r w:rsidR="00C2351B" w:rsidRPr="007A06A0">
          <w:rPr>
            <w:rStyle w:val="Hyperlink"/>
            <w:noProof/>
            <w:lang w:eastAsia="en-GB"/>
          </w:rPr>
          <w:t>Assessment of policies in place to meet the relevant headline targets</w:t>
        </w:r>
        <w:r w:rsidR="00C2351B">
          <w:rPr>
            <w:noProof/>
            <w:webHidden/>
          </w:rPr>
          <w:tab/>
        </w:r>
        <w:r w:rsidR="00C2351B">
          <w:rPr>
            <w:noProof/>
            <w:webHidden/>
          </w:rPr>
          <w:fldChar w:fldCharType="begin"/>
        </w:r>
        <w:r w:rsidR="00C2351B">
          <w:rPr>
            <w:noProof/>
            <w:webHidden/>
          </w:rPr>
          <w:instrText xml:space="preserve"> PAGEREF _Toc453838543 \h </w:instrText>
        </w:r>
        <w:r w:rsidR="00C2351B">
          <w:rPr>
            <w:noProof/>
            <w:webHidden/>
          </w:rPr>
        </w:r>
        <w:r w:rsidR="00C2351B">
          <w:rPr>
            <w:noProof/>
            <w:webHidden/>
          </w:rPr>
          <w:fldChar w:fldCharType="separate"/>
        </w:r>
        <w:r>
          <w:rPr>
            <w:noProof/>
            <w:webHidden/>
          </w:rPr>
          <w:t>25</w:t>
        </w:r>
        <w:r w:rsidR="00C2351B">
          <w:rPr>
            <w:noProof/>
            <w:webHidden/>
          </w:rPr>
          <w:fldChar w:fldCharType="end"/>
        </w:r>
      </w:hyperlink>
    </w:p>
    <w:p w14:paraId="167E98A9" w14:textId="77777777" w:rsidR="00C2351B" w:rsidRDefault="000A6F11">
      <w:pPr>
        <w:pStyle w:val="TOC2"/>
        <w:tabs>
          <w:tab w:val="left" w:pos="1134"/>
          <w:tab w:val="right" w:leader="dot" w:pos="9060"/>
        </w:tabs>
        <w:rPr>
          <w:rFonts w:asciiTheme="minorHAnsi" w:eastAsiaTheme="minorEastAsia" w:hAnsiTheme="minorHAnsi" w:cstheme="minorBidi"/>
          <w:noProof/>
          <w:sz w:val="22"/>
          <w:szCs w:val="22"/>
          <w:lang w:eastAsia="en-GB"/>
        </w:rPr>
      </w:pPr>
      <w:hyperlink w:anchor="_Toc453838544" w:history="1">
        <w:r w:rsidR="00C2351B" w:rsidRPr="007A06A0">
          <w:rPr>
            <w:rStyle w:val="Hyperlink"/>
            <w:noProof/>
          </w:rPr>
          <w:t>4.1</w:t>
        </w:r>
        <w:r w:rsidR="00C2351B">
          <w:rPr>
            <w:rFonts w:asciiTheme="minorHAnsi" w:eastAsiaTheme="minorEastAsia" w:hAnsiTheme="minorHAnsi" w:cstheme="minorBidi"/>
            <w:noProof/>
            <w:sz w:val="22"/>
            <w:szCs w:val="22"/>
            <w:lang w:eastAsia="en-GB"/>
          </w:rPr>
          <w:tab/>
        </w:r>
        <w:r w:rsidR="00C2351B" w:rsidRPr="007A06A0">
          <w:rPr>
            <w:rStyle w:val="Hyperlink"/>
            <w:noProof/>
          </w:rPr>
          <w:t>National Reform Programme Denmark</w:t>
        </w:r>
        <w:r w:rsidR="00C2351B">
          <w:rPr>
            <w:noProof/>
            <w:webHidden/>
          </w:rPr>
          <w:tab/>
        </w:r>
        <w:r w:rsidR="00C2351B">
          <w:rPr>
            <w:noProof/>
            <w:webHidden/>
          </w:rPr>
          <w:fldChar w:fldCharType="begin"/>
        </w:r>
        <w:r w:rsidR="00C2351B">
          <w:rPr>
            <w:noProof/>
            <w:webHidden/>
          </w:rPr>
          <w:instrText xml:space="preserve"> PAGEREF _Toc453838544 \h </w:instrText>
        </w:r>
        <w:r w:rsidR="00C2351B">
          <w:rPr>
            <w:noProof/>
            <w:webHidden/>
          </w:rPr>
        </w:r>
        <w:r w:rsidR="00C2351B">
          <w:rPr>
            <w:noProof/>
            <w:webHidden/>
          </w:rPr>
          <w:fldChar w:fldCharType="separate"/>
        </w:r>
        <w:r>
          <w:rPr>
            <w:noProof/>
            <w:webHidden/>
          </w:rPr>
          <w:t>25</w:t>
        </w:r>
        <w:r w:rsidR="00C2351B">
          <w:rPr>
            <w:noProof/>
            <w:webHidden/>
          </w:rPr>
          <w:fldChar w:fldCharType="end"/>
        </w:r>
      </w:hyperlink>
    </w:p>
    <w:p w14:paraId="11B348EA" w14:textId="77777777" w:rsidR="00C2351B" w:rsidRDefault="000A6F11">
      <w:pPr>
        <w:pStyle w:val="TOC2"/>
        <w:tabs>
          <w:tab w:val="left" w:pos="1134"/>
          <w:tab w:val="right" w:leader="dot" w:pos="9060"/>
        </w:tabs>
        <w:rPr>
          <w:rFonts w:asciiTheme="minorHAnsi" w:eastAsiaTheme="minorEastAsia" w:hAnsiTheme="minorHAnsi" w:cstheme="minorBidi"/>
          <w:noProof/>
          <w:sz w:val="22"/>
          <w:szCs w:val="22"/>
          <w:lang w:eastAsia="en-GB"/>
        </w:rPr>
      </w:pPr>
      <w:hyperlink w:anchor="_Toc453838545" w:history="1">
        <w:r w:rsidR="00C2351B" w:rsidRPr="007A06A0">
          <w:rPr>
            <w:rStyle w:val="Hyperlink"/>
            <w:noProof/>
          </w:rPr>
          <w:t>4.2</w:t>
        </w:r>
        <w:r w:rsidR="00C2351B">
          <w:rPr>
            <w:rFonts w:asciiTheme="minorHAnsi" w:eastAsiaTheme="minorEastAsia" w:hAnsiTheme="minorHAnsi" w:cstheme="minorBidi"/>
            <w:noProof/>
            <w:sz w:val="22"/>
            <w:szCs w:val="22"/>
            <w:lang w:eastAsia="en-GB"/>
          </w:rPr>
          <w:tab/>
        </w:r>
        <w:r w:rsidR="00C2351B" w:rsidRPr="007A06A0">
          <w:rPr>
            <w:rStyle w:val="Hyperlink"/>
            <w:noProof/>
          </w:rPr>
          <w:t>Employment</w:t>
        </w:r>
        <w:r w:rsidR="00C2351B">
          <w:rPr>
            <w:noProof/>
            <w:webHidden/>
          </w:rPr>
          <w:tab/>
        </w:r>
        <w:r w:rsidR="00C2351B">
          <w:rPr>
            <w:noProof/>
            <w:webHidden/>
          </w:rPr>
          <w:fldChar w:fldCharType="begin"/>
        </w:r>
        <w:r w:rsidR="00C2351B">
          <w:rPr>
            <w:noProof/>
            <w:webHidden/>
          </w:rPr>
          <w:instrText xml:space="preserve"> PAGEREF _Toc453838545 \h </w:instrText>
        </w:r>
        <w:r w:rsidR="00C2351B">
          <w:rPr>
            <w:noProof/>
            <w:webHidden/>
          </w:rPr>
        </w:r>
        <w:r w:rsidR="00C2351B">
          <w:rPr>
            <w:noProof/>
            <w:webHidden/>
          </w:rPr>
          <w:fldChar w:fldCharType="separate"/>
        </w:r>
        <w:r>
          <w:rPr>
            <w:noProof/>
            <w:webHidden/>
          </w:rPr>
          <w:t>26</w:t>
        </w:r>
        <w:r w:rsidR="00C2351B">
          <w:rPr>
            <w:noProof/>
            <w:webHidden/>
          </w:rPr>
          <w:fldChar w:fldCharType="end"/>
        </w:r>
      </w:hyperlink>
    </w:p>
    <w:p w14:paraId="2600F15B" w14:textId="77777777" w:rsidR="00C2351B" w:rsidRDefault="000A6F11">
      <w:pPr>
        <w:pStyle w:val="TOC2"/>
        <w:tabs>
          <w:tab w:val="left" w:pos="1134"/>
          <w:tab w:val="right" w:leader="dot" w:pos="9060"/>
        </w:tabs>
        <w:rPr>
          <w:rFonts w:asciiTheme="minorHAnsi" w:eastAsiaTheme="minorEastAsia" w:hAnsiTheme="minorHAnsi" w:cstheme="minorBidi"/>
          <w:noProof/>
          <w:sz w:val="22"/>
          <w:szCs w:val="22"/>
          <w:lang w:eastAsia="en-GB"/>
        </w:rPr>
      </w:pPr>
      <w:hyperlink w:anchor="_Toc453838546" w:history="1">
        <w:r w:rsidR="00C2351B" w:rsidRPr="007A06A0">
          <w:rPr>
            <w:rStyle w:val="Hyperlink"/>
            <w:noProof/>
          </w:rPr>
          <w:t>4.3</w:t>
        </w:r>
        <w:r w:rsidR="00C2351B">
          <w:rPr>
            <w:rFonts w:asciiTheme="minorHAnsi" w:eastAsiaTheme="minorEastAsia" w:hAnsiTheme="minorHAnsi" w:cstheme="minorBidi"/>
            <w:noProof/>
            <w:sz w:val="22"/>
            <w:szCs w:val="22"/>
            <w:lang w:eastAsia="en-GB"/>
          </w:rPr>
          <w:tab/>
        </w:r>
        <w:r w:rsidR="00C2351B" w:rsidRPr="007A06A0">
          <w:rPr>
            <w:rStyle w:val="Hyperlink"/>
            <w:noProof/>
          </w:rPr>
          <w:t>Education</w:t>
        </w:r>
        <w:bookmarkStart w:id="0" w:name="_GoBack"/>
        <w:bookmarkEnd w:id="0"/>
        <w:r w:rsidR="00C2351B">
          <w:rPr>
            <w:noProof/>
            <w:webHidden/>
          </w:rPr>
          <w:tab/>
        </w:r>
        <w:r w:rsidR="00C2351B">
          <w:rPr>
            <w:noProof/>
            <w:webHidden/>
          </w:rPr>
          <w:fldChar w:fldCharType="begin"/>
        </w:r>
        <w:r w:rsidR="00C2351B">
          <w:rPr>
            <w:noProof/>
            <w:webHidden/>
          </w:rPr>
          <w:instrText xml:space="preserve"> PAGEREF _Toc453838546 \h </w:instrText>
        </w:r>
        <w:r w:rsidR="00C2351B">
          <w:rPr>
            <w:noProof/>
            <w:webHidden/>
          </w:rPr>
        </w:r>
        <w:r w:rsidR="00C2351B">
          <w:rPr>
            <w:noProof/>
            <w:webHidden/>
          </w:rPr>
          <w:fldChar w:fldCharType="separate"/>
        </w:r>
        <w:r>
          <w:rPr>
            <w:noProof/>
            <w:webHidden/>
          </w:rPr>
          <w:t>26</w:t>
        </w:r>
        <w:r w:rsidR="00C2351B">
          <w:rPr>
            <w:noProof/>
            <w:webHidden/>
          </w:rPr>
          <w:fldChar w:fldCharType="end"/>
        </w:r>
      </w:hyperlink>
    </w:p>
    <w:p w14:paraId="0D37FA51" w14:textId="77777777" w:rsidR="00C2351B" w:rsidRDefault="000A6F11">
      <w:pPr>
        <w:pStyle w:val="TOC2"/>
        <w:tabs>
          <w:tab w:val="left" w:pos="1134"/>
          <w:tab w:val="right" w:leader="dot" w:pos="9060"/>
        </w:tabs>
        <w:rPr>
          <w:rFonts w:asciiTheme="minorHAnsi" w:eastAsiaTheme="minorEastAsia" w:hAnsiTheme="minorHAnsi" w:cstheme="minorBidi"/>
          <w:noProof/>
          <w:sz w:val="22"/>
          <w:szCs w:val="22"/>
          <w:lang w:eastAsia="en-GB"/>
        </w:rPr>
      </w:pPr>
      <w:hyperlink w:anchor="_Toc453838547" w:history="1">
        <w:r w:rsidR="00C2351B" w:rsidRPr="007A06A0">
          <w:rPr>
            <w:rStyle w:val="Hyperlink"/>
            <w:noProof/>
          </w:rPr>
          <w:t>4.4</w:t>
        </w:r>
        <w:r w:rsidR="00C2351B">
          <w:rPr>
            <w:rFonts w:asciiTheme="minorHAnsi" w:eastAsiaTheme="minorEastAsia" w:hAnsiTheme="minorHAnsi" w:cstheme="minorBidi"/>
            <w:noProof/>
            <w:sz w:val="22"/>
            <w:szCs w:val="22"/>
            <w:lang w:eastAsia="en-GB"/>
          </w:rPr>
          <w:tab/>
        </w:r>
        <w:r w:rsidR="00C2351B" w:rsidRPr="007A06A0">
          <w:rPr>
            <w:rStyle w:val="Hyperlink"/>
            <w:noProof/>
          </w:rPr>
          <w:t>Poverty and social inclusion</w:t>
        </w:r>
        <w:r w:rsidR="00C2351B">
          <w:rPr>
            <w:noProof/>
            <w:webHidden/>
          </w:rPr>
          <w:tab/>
        </w:r>
        <w:r w:rsidR="00C2351B">
          <w:rPr>
            <w:noProof/>
            <w:webHidden/>
          </w:rPr>
          <w:fldChar w:fldCharType="begin"/>
        </w:r>
        <w:r w:rsidR="00C2351B">
          <w:rPr>
            <w:noProof/>
            <w:webHidden/>
          </w:rPr>
          <w:instrText xml:space="preserve"> PAGEREF _Toc453838547 \h </w:instrText>
        </w:r>
        <w:r w:rsidR="00C2351B">
          <w:rPr>
            <w:noProof/>
            <w:webHidden/>
          </w:rPr>
        </w:r>
        <w:r w:rsidR="00C2351B">
          <w:rPr>
            <w:noProof/>
            <w:webHidden/>
          </w:rPr>
          <w:fldChar w:fldCharType="separate"/>
        </w:r>
        <w:r>
          <w:rPr>
            <w:noProof/>
            <w:webHidden/>
          </w:rPr>
          <w:t>27</w:t>
        </w:r>
        <w:r w:rsidR="00C2351B">
          <w:rPr>
            <w:noProof/>
            <w:webHidden/>
          </w:rPr>
          <w:fldChar w:fldCharType="end"/>
        </w:r>
      </w:hyperlink>
    </w:p>
    <w:p w14:paraId="378AA921" w14:textId="77777777" w:rsidR="00C2351B" w:rsidRDefault="000A6F11">
      <w:pPr>
        <w:pStyle w:val="TOC2"/>
        <w:tabs>
          <w:tab w:val="left" w:pos="1134"/>
          <w:tab w:val="right" w:leader="dot" w:pos="9060"/>
        </w:tabs>
        <w:rPr>
          <w:rFonts w:asciiTheme="minorHAnsi" w:eastAsiaTheme="minorEastAsia" w:hAnsiTheme="minorHAnsi" w:cstheme="minorBidi"/>
          <w:noProof/>
          <w:sz w:val="22"/>
          <w:szCs w:val="22"/>
          <w:lang w:eastAsia="en-GB"/>
        </w:rPr>
      </w:pPr>
      <w:hyperlink w:anchor="_Toc453838548" w:history="1">
        <w:r w:rsidR="00C2351B" w:rsidRPr="007A06A0">
          <w:rPr>
            <w:rStyle w:val="Hyperlink"/>
            <w:noProof/>
            <w:lang w:eastAsia="en-GB"/>
          </w:rPr>
          <w:t>4.5</w:t>
        </w:r>
        <w:r w:rsidR="00C2351B">
          <w:rPr>
            <w:rFonts w:asciiTheme="minorHAnsi" w:eastAsiaTheme="minorEastAsia" w:hAnsiTheme="minorHAnsi" w:cstheme="minorBidi"/>
            <w:noProof/>
            <w:sz w:val="22"/>
            <w:szCs w:val="22"/>
            <w:lang w:eastAsia="en-GB"/>
          </w:rPr>
          <w:tab/>
        </w:r>
        <w:r w:rsidR="00C2351B" w:rsidRPr="007A06A0">
          <w:rPr>
            <w:rStyle w:val="Hyperlink"/>
            <w:noProof/>
            <w:lang w:eastAsia="en-GB"/>
          </w:rPr>
          <w:t>Syner</w:t>
        </w:r>
        <w:r w:rsidR="00C2351B" w:rsidRPr="007A06A0">
          <w:rPr>
            <w:rStyle w:val="Hyperlink"/>
            <w:rFonts w:eastAsia="Times New Roman"/>
            <w:noProof/>
            <w:lang w:eastAsia="en-GB"/>
          </w:rPr>
          <w:t>gie</w:t>
        </w:r>
        <w:r w:rsidR="00C2351B" w:rsidRPr="007A06A0">
          <w:rPr>
            <w:rStyle w:val="Hyperlink"/>
            <w:noProof/>
            <w:lang w:eastAsia="en-GB"/>
          </w:rPr>
          <w:t>s between developments in the different areas</w:t>
        </w:r>
        <w:r w:rsidR="00C2351B">
          <w:rPr>
            <w:noProof/>
            <w:webHidden/>
          </w:rPr>
          <w:tab/>
        </w:r>
        <w:r w:rsidR="00C2351B">
          <w:rPr>
            <w:noProof/>
            <w:webHidden/>
          </w:rPr>
          <w:fldChar w:fldCharType="begin"/>
        </w:r>
        <w:r w:rsidR="00C2351B">
          <w:rPr>
            <w:noProof/>
            <w:webHidden/>
          </w:rPr>
          <w:instrText xml:space="preserve"> PAGEREF _Toc453838548 \h </w:instrText>
        </w:r>
        <w:r w:rsidR="00C2351B">
          <w:rPr>
            <w:noProof/>
            <w:webHidden/>
          </w:rPr>
        </w:r>
        <w:r w:rsidR="00C2351B">
          <w:rPr>
            <w:noProof/>
            <w:webHidden/>
          </w:rPr>
          <w:fldChar w:fldCharType="separate"/>
        </w:r>
        <w:r>
          <w:rPr>
            <w:noProof/>
            <w:webHidden/>
          </w:rPr>
          <w:t>28</w:t>
        </w:r>
        <w:r w:rsidR="00C2351B">
          <w:rPr>
            <w:noProof/>
            <w:webHidden/>
          </w:rPr>
          <w:fldChar w:fldCharType="end"/>
        </w:r>
      </w:hyperlink>
    </w:p>
    <w:p w14:paraId="5D871733" w14:textId="77777777" w:rsidR="00C2351B" w:rsidRDefault="000A6F11">
      <w:pPr>
        <w:pStyle w:val="TOC1"/>
        <w:tabs>
          <w:tab w:val="right" w:leader="dot" w:pos="9060"/>
        </w:tabs>
        <w:rPr>
          <w:rFonts w:asciiTheme="minorHAnsi" w:eastAsiaTheme="minorEastAsia" w:hAnsiTheme="minorHAnsi" w:cstheme="minorBidi"/>
          <w:noProof/>
          <w:sz w:val="22"/>
          <w:szCs w:val="22"/>
          <w:lang w:eastAsia="en-GB"/>
        </w:rPr>
      </w:pPr>
      <w:hyperlink w:anchor="_Toc453838549" w:history="1">
        <w:r w:rsidR="00C2351B" w:rsidRPr="007A06A0">
          <w:rPr>
            <w:rStyle w:val="Hyperlink"/>
            <w:noProof/>
            <w:lang w:eastAsia="en-GB"/>
          </w:rPr>
          <w:t>5</w:t>
        </w:r>
        <w:r w:rsidR="00C2351B">
          <w:rPr>
            <w:rFonts w:asciiTheme="minorHAnsi" w:eastAsiaTheme="minorEastAsia" w:hAnsiTheme="minorHAnsi" w:cstheme="minorBidi"/>
            <w:noProof/>
            <w:sz w:val="22"/>
            <w:szCs w:val="22"/>
            <w:lang w:eastAsia="en-GB"/>
          </w:rPr>
          <w:tab/>
        </w:r>
        <w:r w:rsidR="00C2351B" w:rsidRPr="007A06A0">
          <w:rPr>
            <w:rStyle w:val="Hyperlink"/>
            <w:noProof/>
            <w:lang w:eastAsia="en-GB"/>
          </w:rPr>
          <w:t>Review of the European Semester from a disability perspective</w:t>
        </w:r>
        <w:r w:rsidR="00C2351B">
          <w:rPr>
            <w:noProof/>
            <w:webHidden/>
          </w:rPr>
          <w:tab/>
        </w:r>
        <w:r w:rsidR="00C2351B">
          <w:rPr>
            <w:noProof/>
            <w:webHidden/>
          </w:rPr>
          <w:fldChar w:fldCharType="begin"/>
        </w:r>
        <w:r w:rsidR="00C2351B">
          <w:rPr>
            <w:noProof/>
            <w:webHidden/>
          </w:rPr>
          <w:instrText xml:space="preserve"> PAGEREF _Toc453838549 \h </w:instrText>
        </w:r>
        <w:r w:rsidR="00C2351B">
          <w:rPr>
            <w:noProof/>
            <w:webHidden/>
          </w:rPr>
        </w:r>
        <w:r w:rsidR="00C2351B">
          <w:rPr>
            <w:noProof/>
            <w:webHidden/>
          </w:rPr>
          <w:fldChar w:fldCharType="separate"/>
        </w:r>
        <w:r>
          <w:rPr>
            <w:noProof/>
            <w:webHidden/>
          </w:rPr>
          <w:t>30</w:t>
        </w:r>
        <w:r w:rsidR="00C2351B">
          <w:rPr>
            <w:noProof/>
            <w:webHidden/>
          </w:rPr>
          <w:fldChar w:fldCharType="end"/>
        </w:r>
      </w:hyperlink>
    </w:p>
    <w:p w14:paraId="2291F2EB" w14:textId="77777777" w:rsidR="00C2351B" w:rsidRDefault="000A6F11">
      <w:pPr>
        <w:pStyle w:val="TOC2"/>
        <w:tabs>
          <w:tab w:val="left" w:pos="1134"/>
          <w:tab w:val="right" w:leader="dot" w:pos="9060"/>
        </w:tabs>
        <w:rPr>
          <w:rFonts w:asciiTheme="minorHAnsi" w:eastAsiaTheme="minorEastAsia" w:hAnsiTheme="minorHAnsi" w:cstheme="minorBidi"/>
          <w:noProof/>
          <w:sz w:val="22"/>
          <w:szCs w:val="22"/>
          <w:lang w:eastAsia="en-GB"/>
        </w:rPr>
      </w:pPr>
      <w:hyperlink w:anchor="_Toc453838550" w:history="1">
        <w:r w:rsidR="00C2351B" w:rsidRPr="007A06A0">
          <w:rPr>
            <w:rStyle w:val="Hyperlink"/>
            <w:noProof/>
          </w:rPr>
          <w:t>5.1</w:t>
        </w:r>
        <w:r w:rsidR="00C2351B">
          <w:rPr>
            <w:rFonts w:asciiTheme="minorHAnsi" w:eastAsiaTheme="minorEastAsia" w:hAnsiTheme="minorHAnsi" w:cstheme="minorBidi"/>
            <w:noProof/>
            <w:sz w:val="22"/>
            <w:szCs w:val="22"/>
            <w:lang w:eastAsia="en-GB"/>
          </w:rPr>
          <w:tab/>
        </w:r>
        <w:r w:rsidR="00C2351B" w:rsidRPr="007A06A0">
          <w:rPr>
            <w:rStyle w:val="Hyperlink"/>
            <w:noProof/>
          </w:rPr>
          <w:t>Progress on disability-specific Country Specific Recommendations (CSRs)</w:t>
        </w:r>
        <w:r w:rsidR="00C2351B">
          <w:rPr>
            <w:noProof/>
            <w:webHidden/>
          </w:rPr>
          <w:tab/>
        </w:r>
        <w:r w:rsidR="00C2351B">
          <w:rPr>
            <w:noProof/>
            <w:webHidden/>
          </w:rPr>
          <w:fldChar w:fldCharType="begin"/>
        </w:r>
        <w:r w:rsidR="00C2351B">
          <w:rPr>
            <w:noProof/>
            <w:webHidden/>
          </w:rPr>
          <w:instrText xml:space="preserve"> PAGEREF _Toc453838550 \h </w:instrText>
        </w:r>
        <w:r w:rsidR="00C2351B">
          <w:rPr>
            <w:noProof/>
            <w:webHidden/>
          </w:rPr>
        </w:r>
        <w:r w:rsidR="00C2351B">
          <w:rPr>
            <w:noProof/>
            <w:webHidden/>
          </w:rPr>
          <w:fldChar w:fldCharType="separate"/>
        </w:r>
        <w:r>
          <w:rPr>
            <w:noProof/>
            <w:webHidden/>
          </w:rPr>
          <w:t>30</w:t>
        </w:r>
        <w:r w:rsidR="00C2351B">
          <w:rPr>
            <w:noProof/>
            <w:webHidden/>
          </w:rPr>
          <w:fldChar w:fldCharType="end"/>
        </w:r>
      </w:hyperlink>
    </w:p>
    <w:p w14:paraId="5420F0B8" w14:textId="77777777" w:rsidR="00C2351B" w:rsidRDefault="000A6F11">
      <w:pPr>
        <w:pStyle w:val="TOC2"/>
        <w:tabs>
          <w:tab w:val="left" w:pos="1134"/>
          <w:tab w:val="right" w:leader="dot" w:pos="9060"/>
        </w:tabs>
        <w:rPr>
          <w:rFonts w:asciiTheme="minorHAnsi" w:eastAsiaTheme="minorEastAsia" w:hAnsiTheme="minorHAnsi" w:cstheme="minorBidi"/>
          <w:noProof/>
          <w:sz w:val="22"/>
          <w:szCs w:val="22"/>
          <w:lang w:eastAsia="en-GB"/>
        </w:rPr>
      </w:pPr>
      <w:hyperlink w:anchor="_Toc453838551" w:history="1">
        <w:r w:rsidR="00C2351B" w:rsidRPr="007A06A0">
          <w:rPr>
            <w:rStyle w:val="Hyperlink"/>
            <w:noProof/>
            <w:lang w:eastAsia="en-GB"/>
          </w:rPr>
          <w:t>5.2</w:t>
        </w:r>
        <w:r w:rsidR="00C2351B">
          <w:rPr>
            <w:rFonts w:asciiTheme="minorHAnsi" w:eastAsiaTheme="minorEastAsia" w:hAnsiTheme="minorHAnsi" w:cstheme="minorBidi"/>
            <w:noProof/>
            <w:sz w:val="22"/>
            <w:szCs w:val="22"/>
            <w:lang w:eastAsia="en-GB"/>
          </w:rPr>
          <w:tab/>
        </w:r>
        <w:r w:rsidR="00C2351B" w:rsidRPr="007A06A0">
          <w:rPr>
            <w:rStyle w:val="Hyperlink"/>
            <w:noProof/>
            <w:lang w:eastAsia="en-GB"/>
          </w:rPr>
          <w:t>Progress on other CSRs from a disability perspective</w:t>
        </w:r>
        <w:r w:rsidR="00C2351B">
          <w:rPr>
            <w:noProof/>
            <w:webHidden/>
          </w:rPr>
          <w:tab/>
        </w:r>
        <w:r w:rsidR="00C2351B">
          <w:rPr>
            <w:noProof/>
            <w:webHidden/>
          </w:rPr>
          <w:fldChar w:fldCharType="begin"/>
        </w:r>
        <w:r w:rsidR="00C2351B">
          <w:rPr>
            <w:noProof/>
            <w:webHidden/>
          </w:rPr>
          <w:instrText xml:space="preserve"> PAGEREF _Toc453838551 \h </w:instrText>
        </w:r>
        <w:r w:rsidR="00C2351B">
          <w:rPr>
            <w:noProof/>
            <w:webHidden/>
          </w:rPr>
        </w:r>
        <w:r w:rsidR="00C2351B">
          <w:rPr>
            <w:noProof/>
            <w:webHidden/>
          </w:rPr>
          <w:fldChar w:fldCharType="separate"/>
        </w:r>
        <w:r>
          <w:rPr>
            <w:noProof/>
            <w:webHidden/>
          </w:rPr>
          <w:t>30</w:t>
        </w:r>
        <w:r w:rsidR="00C2351B">
          <w:rPr>
            <w:noProof/>
            <w:webHidden/>
          </w:rPr>
          <w:fldChar w:fldCharType="end"/>
        </w:r>
      </w:hyperlink>
    </w:p>
    <w:p w14:paraId="0EBFAA66" w14:textId="77777777" w:rsidR="00C2351B" w:rsidRDefault="000A6F11">
      <w:pPr>
        <w:pStyle w:val="TOC2"/>
        <w:tabs>
          <w:tab w:val="left" w:pos="1134"/>
          <w:tab w:val="right" w:leader="dot" w:pos="9060"/>
        </w:tabs>
        <w:rPr>
          <w:rFonts w:asciiTheme="minorHAnsi" w:eastAsiaTheme="minorEastAsia" w:hAnsiTheme="minorHAnsi" w:cstheme="minorBidi"/>
          <w:noProof/>
          <w:sz w:val="22"/>
          <w:szCs w:val="22"/>
          <w:lang w:eastAsia="en-GB"/>
        </w:rPr>
      </w:pPr>
      <w:hyperlink w:anchor="_Toc453838552" w:history="1">
        <w:r w:rsidR="00C2351B" w:rsidRPr="007A06A0">
          <w:rPr>
            <w:rStyle w:val="Hyperlink"/>
            <w:noProof/>
            <w:lang w:eastAsia="en-GB"/>
          </w:rPr>
          <w:t>5.3</w:t>
        </w:r>
        <w:r w:rsidR="00C2351B">
          <w:rPr>
            <w:rFonts w:asciiTheme="minorHAnsi" w:eastAsiaTheme="minorEastAsia" w:hAnsiTheme="minorHAnsi" w:cstheme="minorBidi"/>
            <w:noProof/>
            <w:sz w:val="22"/>
            <w:szCs w:val="22"/>
            <w:lang w:eastAsia="en-GB"/>
          </w:rPr>
          <w:tab/>
        </w:r>
        <w:r w:rsidR="00C2351B" w:rsidRPr="007A06A0">
          <w:rPr>
            <w:rStyle w:val="Hyperlink"/>
            <w:noProof/>
            <w:lang w:eastAsia="en-GB"/>
          </w:rPr>
          <w:t>Assessment of disability issues in the Country Report (CR)</w:t>
        </w:r>
        <w:r w:rsidR="00C2351B">
          <w:rPr>
            <w:noProof/>
            <w:webHidden/>
          </w:rPr>
          <w:tab/>
        </w:r>
        <w:r w:rsidR="00C2351B">
          <w:rPr>
            <w:noProof/>
            <w:webHidden/>
          </w:rPr>
          <w:fldChar w:fldCharType="begin"/>
        </w:r>
        <w:r w:rsidR="00C2351B">
          <w:rPr>
            <w:noProof/>
            <w:webHidden/>
          </w:rPr>
          <w:instrText xml:space="preserve"> PAGEREF _Toc453838552 \h </w:instrText>
        </w:r>
        <w:r w:rsidR="00C2351B">
          <w:rPr>
            <w:noProof/>
            <w:webHidden/>
          </w:rPr>
        </w:r>
        <w:r w:rsidR="00C2351B">
          <w:rPr>
            <w:noProof/>
            <w:webHidden/>
          </w:rPr>
          <w:fldChar w:fldCharType="separate"/>
        </w:r>
        <w:r>
          <w:rPr>
            <w:noProof/>
            <w:webHidden/>
          </w:rPr>
          <w:t>30</w:t>
        </w:r>
        <w:r w:rsidR="00C2351B">
          <w:rPr>
            <w:noProof/>
            <w:webHidden/>
          </w:rPr>
          <w:fldChar w:fldCharType="end"/>
        </w:r>
      </w:hyperlink>
    </w:p>
    <w:p w14:paraId="69F8BF94" w14:textId="77777777" w:rsidR="00C2351B" w:rsidRDefault="000A6F11">
      <w:pPr>
        <w:pStyle w:val="TOC1"/>
        <w:tabs>
          <w:tab w:val="right" w:leader="dot" w:pos="9060"/>
        </w:tabs>
        <w:rPr>
          <w:rFonts w:asciiTheme="minorHAnsi" w:eastAsiaTheme="minorEastAsia" w:hAnsiTheme="minorHAnsi" w:cstheme="minorBidi"/>
          <w:noProof/>
          <w:sz w:val="22"/>
          <w:szCs w:val="22"/>
          <w:lang w:eastAsia="en-GB"/>
        </w:rPr>
      </w:pPr>
      <w:hyperlink w:anchor="_Toc453838553" w:history="1">
        <w:r w:rsidR="00C2351B" w:rsidRPr="007A06A0">
          <w:rPr>
            <w:rStyle w:val="Hyperlink"/>
            <w:noProof/>
            <w:lang w:eastAsia="en-GB"/>
          </w:rPr>
          <w:t>6</w:t>
        </w:r>
        <w:r w:rsidR="00C2351B">
          <w:rPr>
            <w:rFonts w:asciiTheme="minorHAnsi" w:eastAsiaTheme="minorEastAsia" w:hAnsiTheme="minorHAnsi" w:cstheme="minorBidi"/>
            <w:noProof/>
            <w:sz w:val="22"/>
            <w:szCs w:val="22"/>
            <w:lang w:eastAsia="en-GB"/>
          </w:rPr>
          <w:tab/>
        </w:r>
        <w:r w:rsidR="00C2351B" w:rsidRPr="007A06A0">
          <w:rPr>
            <w:rStyle w:val="Hyperlink"/>
            <w:noProof/>
            <w:lang w:eastAsia="en-GB"/>
          </w:rPr>
          <w:t>Assessment of the structural funds ESF 2014-2020</w:t>
        </w:r>
        <w:r w:rsidR="00C2351B" w:rsidRPr="007A06A0">
          <w:rPr>
            <w:rStyle w:val="Hyperlink"/>
            <w:noProof/>
          </w:rPr>
          <w:t xml:space="preserve"> </w:t>
        </w:r>
        <w:r w:rsidR="00C2351B" w:rsidRPr="007A06A0">
          <w:rPr>
            <w:rStyle w:val="Hyperlink"/>
            <w:noProof/>
            <w:lang w:eastAsia="en-GB"/>
          </w:rPr>
          <w:t>in relation to disability challenges</w:t>
        </w:r>
        <w:r w:rsidR="00C2351B">
          <w:rPr>
            <w:noProof/>
            <w:webHidden/>
          </w:rPr>
          <w:tab/>
        </w:r>
        <w:r w:rsidR="00C2351B">
          <w:rPr>
            <w:noProof/>
            <w:webHidden/>
          </w:rPr>
          <w:fldChar w:fldCharType="begin"/>
        </w:r>
        <w:r w:rsidR="00C2351B">
          <w:rPr>
            <w:noProof/>
            <w:webHidden/>
          </w:rPr>
          <w:instrText xml:space="preserve"> PAGEREF _Toc453838553 \h </w:instrText>
        </w:r>
        <w:r w:rsidR="00C2351B">
          <w:rPr>
            <w:noProof/>
            <w:webHidden/>
          </w:rPr>
        </w:r>
        <w:r w:rsidR="00C2351B">
          <w:rPr>
            <w:noProof/>
            <w:webHidden/>
          </w:rPr>
          <w:fldChar w:fldCharType="separate"/>
        </w:r>
        <w:r>
          <w:rPr>
            <w:noProof/>
            <w:webHidden/>
          </w:rPr>
          <w:t>31</w:t>
        </w:r>
        <w:r w:rsidR="00C2351B">
          <w:rPr>
            <w:noProof/>
            <w:webHidden/>
          </w:rPr>
          <w:fldChar w:fldCharType="end"/>
        </w:r>
      </w:hyperlink>
    </w:p>
    <w:p w14:paraId="06DA7745" w14:textId="77777777" w:rsidR="00C2351B" w:rsidRDefault="000A6F11">
      <w:pPr>
        <w:pStyle w:val="TOC1"/>
        <w:tabs>
          <w:tab w:val="right" w:leader="dot" w:pos="9060"/>
        </w:tabs>
        <w:rPr>
          <w:rFonts w:asciiTheme="minorHAnsi" w:eastAsiaTheme="minorEastAsia" w:hAnsiTheme="minorHAnsi" w:cstheme="minorBidi"/>
          <w:noProof/>
          <w:sz w:val="22"/>
          <w:szCs w:val="22"/>
          <w:lang w:eastAsia="en-GB"/>
        </w:rPr>
      </w:pPr>
      <w:hyperlink w:anchor="_Toc453838554" w:history="1">
        <w:r w:rsidR="00C2351B" w:rsidRPr="007A06A0">
          <w:rPr>
            <w:rStyle w:val="Hyperlink"/>
            <w:noProof/>
            <w:lang w:eastAsia="en-GB"/>
          </w:rPr>
          <w:t>7</w:t>
        </w:r>
        <w:r w:rsidR="00C2351B">
          <w:rPr>
            <w:rFonts w:asciiTheme="minorHAnsi" w:eastAsiaTheme="minorEastAsia" w:hAnsiTheme="minorHAnsi" w:cstheme="minorBidi"/>
            <w:noProof/>
            <w:sz w:val="22"/>
            <w:szCs w:val="22"/>
            <w:lang w:eastAsia="en-GB"/>
          </w:rPr>
          <w:tab/>
        </w:r>
        <w:r w:rsidR="00C2351B" w:rsidRPr="007A06A0">
          <w:rPr>
            <w:rStyle w:val="Hyperlink"/>
            <w:noProof/>
            <w:lang w:eastAsia="en-GB"/>
          </w:rPr>
          <w:t>Recommendations</w:t>
        </w:r>
        <w:r w:rsidR="00C2351B">
          <w:rPr>
            <w:noProof/>
            <w:webHidden/>
          </w:rPr>
          <w:tab/>
        </w:r>
        <w:r w:rsidR="00C2351B">
          <w:rPr>
            <w:noProof/>
            <w:webHidden/>
          </w:rPr>
          <w:fldChar w:fldCharType="begin"/>
        </w:r>
        <w:r w:rsidR="00C2351B">
          <w:rPr>
            <w:noProof/>
            <w:webHidden/>
          </w:rPr>
          <w:instrText xml:space="preserve"> PAGEREF _Toc453838554 \h </w:instrText>
        </w:r>
        <w:r w:rsidR="00C2351B">
          <w:rPr>
            <w:noProof/>
            <w:webHidden/>
          </w:rPr>
        </w:r>
        <w:r w:rsidR="00C2351B">
          <w:rPr>
            <w:noProof/>
            <w:webHidden/>
          </w:rPr>
          <w:fldChar w:fldCharType="separate"/>
        </w:r>
        <w:r>
          <w:rPr>
            <w:noProof/>
            <w:webHidden/>
          </w:rPr>
          <w:t>33</w:t>
        </w:r>
        <w:r w:rsidR="00C2351B">
          <w:rPr>
            <w:noProof/>
            <w:webHidden/>
          </w:rPr>
          <w:fldChar w:fldCharType="end"/>
        </w:r>
      </w:hyperlink>
    </w:p>
    <w:p w14:paraId="625E109E" w14:textId="77777777" w:rsidR="001C5131" w:rsidRPr="001C5131" w:rsidRDefault="00C2351B" w:rsidP="001C5131">
      <w:pPr>
        <w:spacing w:after="0"/>
      </w:pPr>
      <w:r>
        <w:fldChar w:fldCharType="end"/>
      </w:r>
    </w:p>
    <w:p w14:paraId="59642CD5" w14:textId="77777777" w:rsidR="004D01C6" w:rsidRPr="001C5131" w:rsidRDefault="004D01C6" w:rsidP="001C5131">
      <w:pPr>
        <w:spacing w:after="0"/>
      </w:pPr>
      <w:r w:rsidRPr="001C5131">
        <w:br w:type="page"/>
      </w:r>
    </w:p>
    <w:p w14:paraId="7318BFB7" w14:textId="77777777" w:rsidR="004D01C6" w:rsidRPr="001C5131" w:rsidRDefault="004D01C6" w:rsidP="001C5131">
      <w:pPr>
        <w:pStyle w:val="Heading1"/>
      </w:pPr>
      <w:bookmarkStart w:id="1" w:name="_Toc436218619"/>
      <w:bookmarkStart w:id="2" w:name="_Toc453838528"/>
      <w:r w:rsidRPr="001C5131">
        <w:lastRenderedPageBreak/>
        <w:t>Summary of the overall situation and challenges</w:t>
      </w:r>
      <w:bookmarkEnd w:id="1"/>
      <w:bookmarkEnd w:id="2"/>
    </w:p>
    <w:p w14:paraId="323D8449" w14:textId="77777777" w:rsidR="001C5131" w:rsidRDefault="001C5131" w:rsidP="001C5131">
      <w:pPr>
        <w:spacing w:after="0"/>
      </w:pPr>
    </w:p>
    <w:p w14:paraId="0F4B10E3" w14:textId="77777777" w:rsidR="002376D7" w:rsidRDefault="007A22B1" w:rsidP="001C5131">
      <w:pPr>
        <w:spacing w:after="0"/>
        <w:rPr>
          <w:rStyle w:val="hps"/>
          <w:color w:val="222222"/>
        </w:rPr>
      </w:pPr>
      <w:r w:rsidRPr="001C5131">
        <w:t>The overall</w:t>
      </w:r>
      <w:r w:rsidRPr="001C5131">
        <w:rPr>
          <w:rStyle w:val="hps"/>
          <w:color w:val="222222"/>
        </w:rPr>
        <w:t xml:space="preserve"> situation of</w:t>
      </w:r>
      <w:r w:rsidRPr="001C5131">
        <w:t xml:space="preserve"> </w:t>
      </w:r>
      <w:r w:rsidRPr="001C5131">
        <w:rPr>
          <w:rStyle w:val="hps"/>
          <w:color w:val="222222"/>
        </w:rPr>
        <w:t>people</w:t>
      </w:r>
      <w:r w:rsidRPr="001C5131">
        <w:t xml:space="preserve"> </w:t>
      </w:r>
      <w:r w:rsidRPr="001C5131">
        <w:rPr>
          <w:rStyle w:val="hps"/>
          <w:color w:val="222222"/>
        </w:rPr>
        <w:t>with disabilities</w:t>
      </w:r>
      <w:r w:rsidRPr="001C5131">
        <w:t xml:space="preserve"> </w:t>
      </w:r>
      <w:r w:rsidR="008949FB" w:rsidRPr="001C5131">
        <w:t xml:space="preserve">considered </w:t>
      </w:r>
      <w:r w:rsidRPr="001C5131">
        <w:rPr>
          <w:rStyle w:val="hps"/>
          <w:color w:val="222222"/>
        </w:rPr>
        <w:t>in relation to</w:t>
      </w:r>
      <w:r w:rsidRPr="001C5131">
        <w:t xml:space="preserve"> </w:t>
      </w:r>
      <w:r w:rsidRPr="001C5131">
        <w:rPr>
          <w:rStyle w:val="hps"/>
          <w:color w:val="222222"/>
        </w:rPr>
        <w:t>the situation of</w:t>
      </w:r>
      <w:r w:rsidRPr="001C5131">
        <w:t xml:space="preserve"> </w:t>
      </w:r>
      <w:r w:rsidRPr="001C5131">
        <w:rPr>
          <w:rStyle w:val="hps"/>
          <w:color w:val="222222"/>
        </w:rPr>
        <w:t>people</w:t>
      </w:r>
      <w:r w:rsidRPr="001C5131">
        <w:t xml:space="preserve"> </w:t>
      </w:r>
      <w:r w:rsidRPr="001C5131">
        <w:rPr>
          <w:rStyle w:val="hps"/>
          <w:color w:val="222222"/>
        </w:rPr>
        <w:t>without disabilities</w:t>
      </w:r>
      <w:r w:rsidRPr="001C5131">
        <w:t xml:space="preserve"> </w:t>
      </w:r>
      <w:r w:rsidRPr="001C5131">
        <w:rPr>
          <w:rStyle w:val="hps"/>
          <w:color w:val="222222"/>
        </w:rPr>
        <w:t>in</w:t>
      </w:r>
      <w:r w:rsidRPr="001C5131">
        <w:t xml:space="preserve"> </w:t>
      </w:r>
      <w:r w:rsidRPr="001C5131">
        <w:rPr>
          <w:rStyle w:val="hps"/>
          <w:color w:val="222222"/>
        </w:rPr>
        <w:t>Denmark</w:t>
      </w:r>
      <w:r w:rsidR="008949FB" w:rsidRPr="001C5131">
        <w:rPr>
          <w:rStyle w:val="hps"/>
          <w:color w:val="222222"/>
        </w:rPr>
        <w:t xml:space="preserve"> </w:t>
      </w:r>
      <w:r w:rsidRPr="001C5131">
        <w:rPr>
          <w:rStyle w:val="hps"/>
          <w:color w:val="222222"/>
        </w:rPr>
        <w:t xml:space="preserve">is </w:t>
      </w:r>
      <w:r w:rsidR="008949FB" w:rsidRPr="001C5131">
        <w:rPr>
          <w:rStyle w:val="hps"/>
          <w:color w:val="222222"/>
        </w:rPr>
        <w:t xml:space="preserve">pretty </w:t>
      </w:r>
      <w:r w:rsidRPr="001C5131">
        <w:rPr>
          <w:rStyle w:val="hps"/>
          <w:color w:val="222222"/>
        </w:rPr>
        <w:t>much the</w:t>
      </w:r>
      <w:r w:rsidRPr="001C5131">
        <w:t xml:space="preserve"> </w:t>
      </w:r>
      <w:r w:rsidRPr="001C5131">
        <w:rPr>
          <w:rStyle w:val="hps"/>
          <w:color w:val="222222"/>
        </w:rPr>
        <w:t>same as</w:t>
      </w:r>
      <w:r w:rsidR="008949FB" w:rsidRPr="001C5131">
        <w:rPr>
          <w:rStyle w:val="hps"/>
          <w:color w:val="222222"/>
        </w:rPr>
        <w:t xml:space="preserve"> we see</w:t>
      </w:r>
      <w:r w:rsidRPr="001C5131">
        <w:t xml:space="preserve"> </w:t>
      </w:r>
      <w:r w:rsidRPr="001C5131">
        <w:rPr>
          <w:rStyle w:val="hps"/>
          <w:color w:val="222222"/>
        </w:rPr>
        <w:t>in the EU</w:t>
      </w:r>
      <w:r w:rsidRPr="001C5131">
        <w:t xml:space="preserve"> </w:t>
      </w:r>
      <w:r w:rsidRPr="001C5131">
        <w:rPr>
          <w:rStyle w:val="hps"/>
          <w:color w:val="222222"/>
        </w:rPr>
        <w:t>in general.</w:t>
      </w:r>
      <w:r w:rsidRPr="001C5131">
        <w:t xml:space="preserve"> </w:t>
      </w:r>
      <w:r w:rsidRPr="001C5131">
        <w:rPr>
          <w:rStyle w:val="hps"/>
          <w:color w:val="222222"/>
        </w:rPr>
        <w:t>People with disabilities</w:t>
      </w:r>
      <w:r w:rsidRPr="001C5131">
        <w:t xml:space="preserve"> </w:t>
      </w:r>
      <w:r w:rsidRPr="001C5131">
        <w:rPr>
          <w:rStyle w:val="hps"/>
          <w:color w:val="222222"/>
        </w:rPr>
        <w:t>are employed</w:t>
      </w:r>
      <w:r w:rsidRPr="001C5131">
        <w:t xml:space="preserve"> </w:t>
      </w:r>
      <w:r w:rsidRPr="001C5131">
        <w:rPr>
          <w:rStyle w:val="hps"/>
          <w:color w:val="222222"/>
        </w:rPr>
        <w:t>to a less</w:t>
      </w:r>
      <w:r w:rsidR="00442662" w:rsidRPr="001C5131">
        <w:rPr>
          <w:rStyle w:val="hps"/>
          <w:color w:val="222222"/>
        </w:rPr>
        <w:t>er</w:t>
      </w:r>
      <w:r w:rsidRPr="001C5131">
        <w:rPr>
          <w:rStyle w:val="hps"/>
          <w:color w:val="222222"/>
        </w:rPr>
        <w:t xml:space="preserve"> extent</w:t>
      </w:r>
      <w:r w:rsidRPr="001C5131">
        <w:t xml:space="preserve"> </w:t>
      </w:r>
      <w:r w:rsidRPr="001C5131">
        <w:rPr>
          <w:rStyle w:val="hps"/>
          <w:color w:val="222222"/>
        </w:rPr>
        <w:t>in</w:t>
      </w:r>
      <w:r w:rsidRPr="001C5131">
        <w:t xml:space="preserve"> </w:t>
      </w:r>
      <w:r w:rsidRPr="001C5131">
        <w:rPr>
          <w:rStyle w:val="hps"/>
          <w:color w:val="222222"/>
        </w:rPr>
        <w:t>Denmark</w:t>
      </w:r>
      <w:r w:rsidRPr="001C5131">
        <w:t xml:space="preserve"> </w:t>
      </w:r>
      <w:r w:rsidRPr="001C5131">
        <w:rPr>
          <w:rStyle w:val="hps"/>
          <w:color w:val="222222"/>
        </w:rPr>
        <w:t>than people without</w:t>
      </w:r>
      <w:r w:rsidRPr="001C5131">
        <w:t xml:space="preserve"> </w:t>
      </w:r>
      <w:r w:rsidRPr="001C5131">
        <w:rPr>
          <w:rStyle w:val="hps"/>
          <w:color w:val="222222"/>
        </w:rPr>
        <w:t>disabilities</w:t>
      </w:r>
      <w:r w:rsidRPr="001C5131">
        <w:t xml:space="preserve">, </w:t>
      </w:r>
      <w:r w:rsidRPr="001C5131">
        <w:rPr>
          <w:rStyle w:val="hps"/>
          <w:color w:val="222222"/>
        </w:rPr>
        <w:t>exactly</w:t>
      </w:r>
      <w:r w:rsidRPr="001C5131">
        <w:t xml:space="preserve"> </w:t>
      </w:r>
      <w:r w:rsidRPr="001C5131">
        <w:rPr>
          <w:rStyle w:val="hps"/>
          <w:color w:val="222222"/>
        </w:rPr>
        <w:t xml:space="preserve">as </w:t>
      </w:r>
      <w:r w:rsidR="008949FB" w:rsidRPr="001C5131">
        <w:rPr>
          <w:rStyle w:val="hps"/>
          <w:color w:val="222222"/>
        </w:rPr>
        <w:t>we see</w:t>
      </w:r>
      <w:r w:rsidRPr="001C5131">
        <w:t xml:space="preserve"> </w:t>
      </w:r>
      <w:r w:rsidRPr="001C5131">
        <w:rPr>
          <w:rStyle w:val="hps"/>
          <w:color w:val="222222"/>
        </w:rPr>
        <w:t>in other EU</w:t>
      </w:r>
      <w:r w:rsidRPr="001C5131">
        <w:t xml:space="preserve"> </w:t>
      </w:r>
      <w:r w:rsidRPr="001C5131">
        <w:rPr>
          <w:rStyle w:val="hps"/>
          <w:color w:val="222222"/>
        </w:rPr>
        <w:t>countries</w:t>
      </w:r>
      <w:r w:rsidRPr="001C5131">
        <w:t>.</w:t>
      </w:r>
      <w:r w:rsidR="008949FB" w:rsidRPr="001C5131">
        <w:t xml:space="preserve"> </w:t>
      </w:r>
      <w:r w:rsidRPr="001C5131">
        <w:rPr>
          <w:rStyle w:val="hps"/>
          <w:color w:val="222222"/>
        </w:rPr>
        <w:t>Likewise,</w:t>
      </w:r>
      <w:r w:rsidRPr="001C5131">
        <w:t xml:space="preserve"> </w:t>
      </w:r>
      <w:r w:rsidRPr="001C5131">
        <w:rPr>
          <w:rStyle w:val="hps"/>
          <w:color w:val="222222"/>
        </w:rPr>
        <w:t>people</w:t>
      </w:r>
      <w:r w:rsidRPr="001C5131">
        <w:t xml:space="preserve"> </w:t>
      </w:r>
      <w:r w:rsidRPr="001C5131">
        <w:rPr>
          <w:rStyle w:val="hps"/>
          <w:color w:val="222222"/>
        </w:rPr>
        <w:t>with disabilities</w:t>
      </w:r>
      <w:r w:rsidRPr="001C5131">
        <w:t xml:space="preserve"> </w:t>
      </w:r>
      <w:r w:rsidRPr="001C5131">
        <w:rPr>
          <w:rStyle w:val="hps"/>
          <w:color w:val="222222"/>
        </w:rPr>
        <w:t>are educated</w:t>
      </w:r>
      <w:r w:rsidRPr="001C5131">
        <w:t xml:space="preserve"> </w:t>
      </w:r>
      <w:r w:rsidRPr="001C5131">
        <w:rPr>
          <w:rStyle w:val="hps"/>
          <w:color w:val="222222"/>
        </w:rPr>
        <w:t>to a less</w:t>
      </w:r>
      <w:r w:rsidR="00442662" w:rsidRPr="001C5131">
        <w:rPr>
          <w:rStyle w:val="hps"/>
          <w:color w:val="222222"/>
        </w:rPr>
        <w:t>er</w:t>
      </w:r>
      <w:r w:rsidRPr="001C5131">
        <w:rPr>
          <w:rStyle w:val="hps"/>
          <w:color w:val="222222"/>
        </w:rPr>
        <w:t xml:space="preserve"> extent</w:t>
      </w:r>
      <w:r w:rsidRPr="001C5131">
        <w:t xml:space="preserve"> </w:t>
      </w:r>
      <w:r w:rsidRPr="001C5131">
        <w:rPr>
          <w:rStyle w:val="hps"/>
          <w:color w:val="222222"/>
        </w:rPr>
        <w:t>in</w:t>
      </w:r>
      <w:r w:rsidRPr="001C5131">
        <w:t xml:space="preserve"> </w:t>
      </w:r>
      <w:r w:rsidRPr="001C5131">
        <w:rPr>
          <w:rStyle w:val="hps"/>
          <w:color w:val="222222"/>
        </w:rPr>
        <w:t>Denmark</w:t>
      </w:r>
      <w:r w:rsidRPr="001C5131">
        <w:t xml:space="preserve"> </w:t>
      </w:r>
      <w:r w:rsidRPr="001C5131">
        <w:rPr>
          <w:rStyle w:val="hps"/>
          <w:color w:val="222222"/>
        </w:rPr>
        <w:t>than people without</w:t>
      </w:r>
      <w:r w:rsidRPr="001C5131">
        <w:t xml:space="preserve"> </w:t>
      </w:r>
      <w:r w:rsidRPr="001C5131">
        <w:rPr>
          <w:rStyle w:val="hps"/>
          <w:color w:val="222222"/>
        </w:rPr>
        <w:t>disabilities</w:t>
      </w:r>
      <w:r w:rsidRPr="001C5131">
        <w:t xml:space="preserve">, </w:t>
      </w:r>
      <w:r w:rsidRPr="001C5131">
        <w:rPr>
          <w:rStyle w:val="hps"/>
          <w:color w:val="222222"/>
        </w:rPr>
        <w:t>and</w:t>
      </w:r>
      <w:r w:rsidRPr="001C5131">
        <w:t xml:space="preserve"> relatively more </w:t>
      </w:r>
      <w:r w:rsidRPr="001C5131">
        <w:rPr>
          <w:rStyle w:val="hps"/>
          <w:color w:val="222222"/>
        </w:rPr>
        <w:t>people</w:t>
      </w:r>
      <w:r w:rsidRPr="001C5131">
        <w:t xml:space="preserve"> </w:t>
      </w:r>
      <w:r w:rsidRPr="001C5131">
        <w:rPr>
          <w:rStyle w:val="hps"/>
          <w:color w:val="222222"/>
        </w:rPr>
        <w:t>with disabilities</w:t>
      </w:r>
      <w:r w:rsidRPr="001C5131">
        <w:t xml:space="preserve"> </w:t>
      </w:r>
      <w:r w:rsidRPr="001C5131">
        <w:rPr>
          <w:rStyle w:val="hps"/>
          <w:color w:val="222222"/>
        </w:rPr>
        <w:t>are poor</w:t>
      </w:r>
      <w:r w:rsidRPr="001C5131">
        <w:t xml:space="preserve"> </w:t>
      </w:r>
      <w:r w:rsidRPr="001C5131">
        <w:rPr>
          <w:rStyle w:val="hps"/>
          <w:color w:val="222222"/>
        </w:rPr>
        <w:t>than people without</w:t>
      </w:r>
      <w:r w:rsidRPr="001C5131">
        <w:t xml:space="preserve"> </w:t>
      </w:r>
      <w:r w:rsidRPr="001C5131">
        <w:rPr>
          <w:rStyle w:val="hps"/>
          <w:color w:val="222222"/>
        </w:rPr>
        <w:t>disabilities.</w:t>
      </w:r>
    </w:p>
    <w:p w14:paraId="7D08C3FA" w14:textId="77777777" w:rsidR="001C5131" w:rsidRPr="001C5131" w:rsidRDefault="001C5131" w:rsidP="001C5131">
      <w:pPr>
        <w:spacing w:after="0"/>
        <w:rPr>
          <w:rStyle w:val="hps"/>
          <w:color w:val="222222"/>
        </w:rPr>
      </w:pPr>
    </w:p>
    <w:p w14:paraId="5B840BFE" w14:textId="6DC199FE" w:rsidR="008949FB" w:rsidRDefault="008949FB" w:rsidP="001C5131">
      <w:pPr>
        <w:spacing w:after="0"/>
      </w:pPr>
      <w:r w:rsidRPr="001C5131">
        <w:rPr>
          <w:rStyle w:val="hps"/>
          <w:color w:val="222222"/>
        </w:rPr>
        <w:t>In</w:t>
      </w:r>
      <w:r w:rsidR="007A22B1" w:rsidRPr="001C5131">
        <w:t xml:space="preserve"> </w:t>
      </w:r>
      <w:r w:rsidR="007A22B1" w:rsidRPr="001C5131">
        <w:rPr>
          <w:rStyle w:val="hps"/>
          <w:color w:val="222222"/>
        </w:rPr>
        <w:t xml:space="preserve">the past </w:t>
      </w:r>
      <w:r w:rsidRPr="001C5131">
        <w:rPr>
          <w:rStyle w:val="hps"/>
          <w:color w:val="222222"/>
        </w:rPr>
        <w:t>twenty</w:t>
      </w:r>
      <w:r w:rsidR="007A22B1" w:rsidRPr="001C5131">
        <w:rPr>
          <w:rStyle w:val="hps"/>
          <w:color w:val="222222"/>
        </w:rPr>
        <w:t xml:space="preserve"> years</w:t>
      </w:r>
      <w:r w:rsidR="007A22B1" w:rsidRPr="001C5131">
        <w:t xml:space="preserve"> </w:t>
      </w:r>
      <w:r w:rsidRPr="001C5131">
        <w:rPr>
          <w:rStyle w:val="hps"/>
          <w:color w:val="222222"/>
        </w:rPr>
        <w:t>many</w:t>
      </w:r>
      <w:r w:rsidR="007A22B1" w:rsidRPr="001C5131">
        <w:t xml:space="preserve"> </w:t>
      </w:r>
      <w:r w:rsidR="007A22B1" w:rsidRPr="001C5131">
        <w:rPr>
          <w:rStyle w:val="hps"/>
          <w:color w:val="222222"/>
        </w:rPr>
        <w:t>efforts</w:t>
      </w:r>
      <w:r w:rsidRPr="001C5131">
        <w:rPr>
          <w:rStyle w:val="hps"/>
          <w:color w:val="222222"/>
        </w:rPr>
        <w:t xml:space="preserve"> have been made in order</w:t>
      </w:r>
      <w:r w:rsidR="007A22B1" w:rsidRPr="001C5131">
        <w:rPr>
          <w:rStyle w:val="hps"/>
          <w:color w:val="222222"/>
        </w:rPr>
        <w:t xml:space="preserve"> to</w:t>
      </w:r>
      <w:r w:rsidR="007A22B1" w:rsidRPr="001C5131">
        <w:t xml:space="preserve"> </w:t>
      </w:r>
      <w:r w:rsidR="007A22B1" w:rsidRPr="001C5131">
        <w:rPr>
          <w:rStyle w:val="hps"/>
          <w:color w:val="222222"/>
        </w:rPr>
        <w:t>improve conditions for</w:t>
      </w:r>
      <w:r w:rsidR="007A22B1" w:rsidRPr="001C5131">
        <w:t xml:space="preserve"> </w:t>
      </w:r>
      <w:r w:rsidR="007A22B1" w:rsidRPr="001C5131">
        <w:rPr>
          <w:rStyle w:val="hps"/>
          <w:color w:val="222222"/>
        </w:rPr>
        <w:t>people</w:t>
      </w:r>
      <w:r w:rsidR="007A22B1" w:rsidRPr="001C5131">
        <w:t xml:space="preserve"> </w:t>
      </w:r>
      <w:r w:rsidR="007A22B1" w:rsidRPr="001C5131">
        <w:rPr>
          <w:rStyle w:val="hps"/>
          <w:color w:val="222222"/>
        </w:rPr>
        <w:t>with disabilities.</w:t>
      </w:r>
      <w:r w:rsidR="007A22B1" w:rsidRPr="001C5131">
        <w:t xml:space="preserve"> </w:t>
      </w:r>
      <w:r w:rsidR="007A22B1" w:rsidRPr="001C5131">
        <w:rPr>
          <w:rStyle w:val="hps"/>
          <w:color w:val="222222"/>
        </w:rPr>
        <w:t>Thus</w:t>
      </w:r>
      <w:r w:rsidR="007A22B1" w:rsidRPr="001C5131">
        <w:t xml:space="preserve">, there has been </w:t>
      </w:r>
      <w:r w:rsidR="007A22B1" w:rsidRPr="001C5131">
        <w:rPr>
          <w:rStyle w:val="hps"/>
          <w:color w:val="222222"/>
        </w:rPr>
        <w:t>an active employment policy</w:t>
      </w:r>
      <w:r w:rsidRPr="001C5131">
        <w:rPr>
          <w:rStyle w:val="hps"/>
          <w:color w:val="222222"/>
        </w:rPr>
        <w:t xml:space="preserve"> both in the 90s and in the 00s</w:t>
      </w:r>
      <w:r w:rsidR="007A22B1" w:rsidRPr="001C5131">
        <w:t xml:space="preserve">, </w:t>
      </w:r>
      <w:r w:rsidR="007A22B1" w:rsidRPr="001C5131">
        <w:rPr>
          <w:rStyle w:val="hps"/>
          <w:color w:val="222222"/>
        </w:rPr>
        <w:t>which</w:t>
      </w:r>
      <w:r w:rsidR="007A22B1" w:rsidRPr="001C5131">
        <w:t xml:space="preserve"> </w:t>
      </w:r>
      <w:r w:rsidR="007A22B1" w:rsidRPr="001C5131">
        <w:rPr>
          <w:rStyle w:val="hps"/>
          <w:color w:val="222222"/>
        </w:rPr>
        <w:t>among other things</w:t>
      </w:r>
      <w:r w:rsidR="007A22B1" w:rsidRPr="001C5131">
        <w:t xml:space="preserve"> </w:t>
      </w:r>
      <w:r w:rsidR="007A22B1" w:rsidRPr="001C5131">
        <w:rPr>
          <w:rStyle w:val="hps"/>
          <w:color w:val="222222"/>
        </w:rPr>
        <w:t>has</w:t>
      </w:r>
      <w:r w:rsidR="007A22B1" w:rsidRPr="001C5131">
        <w:t xml:space="preserve"> </w:t>
      </w:r>
      <w:r w:rsidR="007A22B1" w:rsidRPr="001C5131">
        <w:rPr>
          <w:rStyle w:val="hps"/>
          <w:color w:val="222222"/>
        </w:rPr>
        <w:t>created</w:t>
      </w:r>
      <w:r w:rsidR="007A22B1" w:rsidRPr="001C5131">
        <w:t xml:space="preserve"> </w:t>
      </w:r>
      <w:r w:rsidR="007A22B1" w:rsidRPr="001C5131">
        <w:rPr>
          <w:rStyle w:val="hps"/>
          <w:color w:val="222222"/>
        </w:rPr>
        <w:t xml:space="preserve">a </w:t>
      </w:r>
      <w:r w:rsidRPr="001C5131">
        <w:rPr>
          <w:rStyle w:val="hps"/>
          <w:color w:val="222222"/>
        </w:rPr>
        <w:t xml:space="preserve">steadily growing and </w:t>
      </w:r>
      <w:r w:rsidR="007A22B1" w:rsidRPr="001C5131">
        <w:rPr>
          <w:rStyle w:val="hps"/>
          <w:color w:val="222222"/>
        </w:rPr>
        <w:t>significant number of</w:t>
      </w:r>
      <w:r w:rsidR="007A22B1" w:rsidRPr="001C5131">
        <w:t xml:space="preserve"> </w:t>
      </w:r>
      <w:r w:rsidR="007A22B1" w:rsidRPr="001C5131">
        <w:rPr>
          <w:rStyle w:val="hps"/>
          <w:color w:val="222222"/>
        </w:rPr>
        <w:t>flexi</w:t>
      </w:r>
      <w:r w:rsidRPr="001C5131">
        <w:rPr>
          <w:rStyle w:val="hps"/>
          <w:color w:val="222222"/>
        </w:rPr>
        <w:t>-</w:t>
      </w:r>
      <w:r w:rsidR="007A22B1" w:rsidRPr="001C5131">
        <w:rPr>
          <w:rStyle w:val="hps"/>
          <w:color w:val="222222"/>
        </w:rPr>
        <w:t>jobs</w:t>
      </w:r>
      <w:r w:rsidR="007A22B1" w:rsidRPr="001C5131">
        <w:t>. N</w:t>
      </w:r>
      <w:r w:rsidR="007A22B1" w:rsidRPr="001C5131">
        <w:rPr>
          <w:rStyle w:val="hps"/>
          <w:color w:val="222222"/>
        </w:rPr>
        <w:t>ew</w:t>
      </w:r>
      <w:r w:rsidR="007A22B1" w:rsidRPr="001C5131">
        <w:t xml:space="preserve"> </w:t>
      </w:r>
      <w:r w:rsidR="007A22B1" w:rsidRPr="001C5131">
        <w:rPr>
          <w:rStyle w:val="hps"/>
          <w:color w:val="222222"/>
        </w:rPr>
        <w:t>legislation has aimed to</w:t>
      </w:r>
      <w:r w:rsidR="007A22B1" w:rsidRPr="001C5131">
        <w:t xml:space="preserve"> </w:t>
      </w:r>
      <w:r w:rsidRPr="001C5131">
        <w:t>make it easier for</w:t>
      </w:r>
      <w:r w:rsidRPr="001C5131">
        <w:rPr>
          <w:rStyle w:val="hps"/>
          <w:color w:val="222222"/>
        </w:rPr>
        <w:t xml:space="preserve"> people</w:t>
      </w:r>
      <w:r w:rsidRPr="001C5131">
        <w:t xml:space="preserve"> </w:t>
      </w:r>
      <w:r w:rsidRPr="001C5131">
        <w:rPr>
          <w:rStyle w:val="hps"/>
          <w:color w:val="222222"/>
        </w:rPr>
        <w:t>with disabilities</w:t>
      </w:r>
      <w:r w:rsidRPr="001C5131">
        <w:t xml:space="preserve"> </w:t>
      </w:r>
      <w:r w:rsidRPr="001C5131">
        <w:rPr>
          <w:rStyle w:val="hps"/>
          <w:color w:val="222222"/>
        </w:rPr>
        <w:t>to get an education</w:t>
      </w:r>
      <w:r w:rsidR="007A22B1" w:rsidRPr="001C5131">
        <w:rPr>
          <w:rStyle w:val="hps"/>
          <w:color w:val="222222"/>
        </w:rPr>
        <w:t>.</w:t>
      </w:r>
      <w:r w:rsidR="007A22B1" w:rsidRPr="001C5131">
        <w:t xml:space="preserve"> </w:t>
      </w:r>
      <w:r w:rsidR="007A22B1" w:rsidRPr="001C5131">
        <w:rPr>
          <w:rStyle w:val="hps"/>
          <w:color w:val="222222"/>
        </w:rPr>
        <w:t>These actions</w:t>
      </w:r>
      <w:r w:rsidR="007A22B1" w:rsidRPr="001C5131">
        <w:t xml:space="preserve"> </w:t>
      </w:r>
      <w:r w:rsidR="007A22B1" w:rsidRPr="001C5131">
        <w:rPr>
          <w:rStyle w:val="hps"/>
          <w:color w:val="222222"/>
        </w:rPr>
        <w:t>do not seem</w:t>
      </w:r>
      <w:r w:rsidR="007A22B1" w:rsidRPr="001C5131">
        <w:t xml:space="preserve"> </w:t>
      </w:r>
      <w:r w:rsidR="007A22B1" w:rsidRPr="001C5131">
        <w:rPr>
          <w:rStyle w:val="hps"/>
          <w:color w:val="222222"/>
        </w:rPr>
        <w:t>to have changed</w:t>
      </w:r>
      <w:r w:rsidR="007A22B1" w:rsidRPr="001C5131">
        <w:t xml:space="preserve"> </w:t>
      </w:r>
      <w:r w:rsidR="007A22B1" w:rsidRPr="001C5131">
        <w:rPr>
          <w:rStyle w:val="hps"/>
          <w:color w:val="222222"/>
        </w:rPr>
        <w:t>the situation of</w:t>
      </w:r>
      <w:r w:rsidR="007A22B1" w:rsidRPr="001C5131">
        <w:t xml:space="preserve"> </w:t>
      </w:r>
      <w:r w:rsidR="007A22B1" w:rsidRPr="001C5131">
        <w:rPr>
          <w:rStyle w:val="hps"/>
          <w:color w:val="222222"/>
        </w:rPr>
        <w:t>people</w:t>
      </w:r>
      <w:r w:rsidR="007A22B1" w:rsidRPr="001C5131">
        <w:t xml:space="preserve"> </w:t>
      </w:r>
      <w:r w:rsidR="007A22B1" w:rsidRPr="001C5131">
        <w:rPr>
          <w:rStyle w:val="hps"/>
          <w:color w:val="222222"/>
        </w:rPr>
        <w:t>with disabilities</w:t>
      </w:r>
      <w:r w:rsidR="007A22B1" w:rsidRPr="001C5131">
        <w:t xml:space="preserve"> </w:t>
      </w:r>
      <w:r w:rsidR="007A22B1" w:rsidRPr="001C5131">
        <w:rPr>
          <w:rStyle w:val="hps"/>
          <w:color w:val="222222"/>
        </w:rPr>
        <w:t>significantly</w:t>
      </w:r>
      <w:r w:rsidR="007A22B1" w:rsidRPr="001C5131">
        <w:t>.</w:t>
      </w:r>
      <w:r w:rsidRPr="001C5131">
        <w:t xml:space="preserve"> Even if attitudes have changed in more positive direction, the proportion in employment relative to people without disability has remained fairly constant.</w:t>
      </w:r>
    </w:p>
    <w:p w14:paraId="54533765" w14:textId="77777777" w:rsidR="001C5131" w:rsidRPr="001C5131" w:rsidRDefault="001C5131" w:rsidP="001C5131">
      <w:pPr>
        <w:spacing w:after="0"/>
      </w:pPr>
    </w:p>
    <w:p w14:paraId="46E11A63" w14:textId="23055930" w:rsidR="00C77276" w:rsidRDefault="007A22B1" w:rsidP="001C5131">
      <w:pPr>
        <w:spacing w:after="0"/>
        <w:rPr>
          <w:color w:val="222222"/>
        </w:rPr>
      </w:pPr>
      <w:r w:rsidRPr="001C5131">
        <w:rPr>
          <w:rStyle w:val="hps"/>
          <w:color w:val="222222"/>
        </w:rPr>
        <w:t>Reforms</w:t>
      </w:r>
      <w:r w:rsidRPr="001C5131">
        <w:rPr>
          <w:color w:val="222222"/>
        </w:rPr>
        <w:t xml:space="preserve"> </w:t>
      </w:r>
      <w:r w:rsidRPr="001C5131">
        <w:rPr>
          <w:rStyle w:val="hps"/>
          <w:color w:val="222222"/>
        </w:rPr>
        <w:t>in</w:t>
      </w:r>
      <w:r w:rsidRPr="001C5131">
        <w:rPr>
          <w:color w:val="222222"/>
        </w:rPr>
        <w:t xml:space="preserve"> </w:t>
      </w:r>
      <w:r w:rsidRPr="001C5131">
        <w:rPr>
          <w:rStyle w:val="hps"/>
          <w:color w:val="222222"/>
        </w:rPr>
        <w:t>school and</w:t>
      </w:r>
      <w:r w:rsidRPr="001C5131">
        <w:rPr>
          <w:color w:val="222222"/>
        </w:rPr>
        <w:t xml:space="preserve"> </w:t>
      </w:r>
      <w:r w:rsidRPr="001C5131">
        <w:rPr>
          <w:rStyle w:val="hps"/>
          <w:color w:val="222222"/>
        </w:rPr>
        <w:t>education</w:t>
      </w:r>
      <w:r w:rsidRPr="001C5131">
        <w:rPr>
          <w:color w:val="222222"/>
        </w:rPr>
        <w:t xml:space="preserve"> </w:t>
      </w:r>
      <w:r w:rsidRPr="001C5131">
        <w:rPr>
          <w:rStyle w:val="hps"/>
          <w:color w:val="222222"/>
        </w:rPr>
        <w:t>areas</w:t>
      </w:r>
      <w:r w:rsidR="008949FB" w:rsidRPr="001C5131">
        <w:rPr>
          <w:rStyle w:val="hps"/>
          <w:color w:val="222222"/>
        </w:rPr>
        <w:t xml:space="preserve"> have just been launched</w:t>
      </w:r>
      <w:r w:rsidR="00C77276" w:rsidRPr="001C5131">
        <w:rPr>
          <w:rStyle w:val="hps"/>
          <w:color w:val="222222"/>
        </w:rPr>
        <w:t xml:space="preserve"> </w:t>
      </w:r>
      <w:r w:rsidR="004841DD" w:rsidRPr="001C5131">
        <w:rPr>
          <w:rStyle w:val="hps"/>
          <w:color w:val="222222"/>
        </w:rPr>
        <w:t>with the aim</w:t>
      </w:r>
      <w:r w:rsidRPr="001C5131">
        <w:rPr>
          <w:color w:val="222222"/>
        </w:rPr>
        <w:t xml:space="preserve"> </w:t>
      </w:r>
      <w:r w:rsidRPr="001C5131">
        <w:rPr>
          <w:rStyle w:val="hps"/>
          <w:color w:val="222222"/>
        </w:rPr>
        <w:t>that the children</w:t>
      </w:r>
      <w:r w:rsidR="004841DD" w:rsidRPr="001C5131">
        <w:rPr>
          <w:rStyle w:val="hps"/>
          <w:color w:val="222222"/>
        </w:rPr>
        <w:t xml:space="preserve"> will</w:t>
      </w:r>
      <w:r w:rsidRPr="001C5131">
        <w:rPr>
          <w:rStyle w:val="hps"/>
          <w:color w:val="222222"/>
        </w:rPr>
        <w:t xml:space="preserve"> learn more and students</w:t>
      </w:r>
      <w:r w:rsidR="004841DD" w:rsidRPr="001C5131">
        <w:rPr>
          <w:rStyle w:val="hps"/>
          <w:color w:val="222222"/>
        </w:rPr>
        <w:t xml:space="preserve"> will</w:t>
      </w:r>
      <w:r w:rsidRPr="001C5131">
        <w:rPr>
          <w:color w:val="222222"/>
        </w:rPr>
        <w:t xml:space="preserve"> </w:t>
      </w:r>
      <w:r w:rsidRPr="001C5131">
        <w:rPr>
          <w:rStyle w:val="hps"/>
          <w:color w:val="222222"/>
        </w:rPr>
        <w:t>complete</w:t>
      </w:r>
      <w:r w:rsidRPr="001C5131">
        <w:rPr>
          <w:color w:val="222222"/>
        </w:rPr>
        <w:t xml:space="preserve"> </w:t>
      </w:r>
      <w:r w:rsidRPr="001C5131">
        <w:rPr>
          <w:rStyle w:val="hps"/>
          <w:color w:val="222222"/>
        </w:rPr>
        <w:t>their studies</w:t>
      </w:r>
      <w:r w:rsidRPr="001C5131">
        <w:rPr>
          <w:color w:val="222222"/>
        </w:rPr>
        <w:t xml:space="preserve"> </w:t>
      </w:r>
      <w:r w:rsidRPr="001C5131">
        <w:rPr>
          <w:rStyle w:val="hps"/>
          <w:color w:val="222222"/>
        </w:rPr>
        <w:t>faster</w:t>
      </w:r>
      <w:r w:rsidRPr="001C5131">
        <w:rPr>
          <w:color w:val="222222"/>
        </w:rPr>
        <w:t>.</w:t>
      </w:r>
      <w:r w:rsidR="00C77276" w:rsidRPr="001C5131">
        <w:rPr>
          <w:color w:val="222222"/>
        </w:rPr>
        <w:t xml:space="preserve"> It is too early to evaluate the</w:t>
      </w:r>
      <w:r w:rsidR="004841DD" w:rsidRPr="001C5131">
        <w:rPr>
          <w:color w:val="222222"/>
        </w:rPr>
        <w:t xml:space="preserve"> reforms</w:t>
      </w:r>
      <w:r w:rsidR="00C77276" w:rsidRPr="001C5131">
        <w:rPr>
          <w:color w:val="222222"/>
        </w:rPr>
        <w:t>, but they</w:t>
      </w:r>
      <w:r w:rsidRPr="001C5131">
        <w:rPr>
          <w:color w:val="222222"/>
        </w:rPr>
        <w:t xml:space="preserve"> </w:t>
      </w:r>
      <w:r w:rsidRPr="001C5131">
        <w:rPr>
          <w:rStyle w:val="hps"/>
          <w:color w:val="222222"/>
        </w:rPr>
        <w:t>will</w:t>
      </w:r>
      <w:r w:rsidRPr="001C5131">
        <w:rPr>
          <w:color w:val="222222"/>
        </w:rPr>
        <w:t xml:space="preserve"> </w:t>
      </w:r>
      <w:r w:rsidRPr="001C5131">
        <w:rPr>
          <w:rStyle w:val="hps"/>
          <w:color w:val="222222"/>
        </w:rPr>
        <w:t>probably not</w:t>
      </w:r>
      <w:r w:rsidRPr="001C5131">
        <w:rPr>
          <w:color w:val="222222"/>
        </w:rPr>
        <w:t xml:space="preserve"> </w:t>
      </w:r>
      <w:r w:rsidRPr="001C5131">
        <w:rPr>
          <w:rStyle w:val="hps"/>
          <w:color w:val="222222"/>
        </w:rPr>
        <w:t>have much impact on</w:t>
      </w:r>
      <w:r w:rsidRPr="001C5131">
        <w:rPr>
          <w:color w:val="222222"/>
        </w:rPr>
        <w:t xml:space="preserve"> </w:t>
      </w:r>
      <w:r w:rsidRPr="001C5131">
        <w:rPr>
          <w:rStyle w:val="hps"/>
          <w:color w:val="222222"/>
        </w:rPr>
        <w:t>people</w:t>
      </w:r>
      <w:r w:rsidRPr="001C5131">
        <w:rPr>
          <w:color w:val="222222"/>
        </w:rPr>
        <w:t xml:space="preserve"> </w:t>
      </w:r>
      <w:r w:rsidRPr="001C5131">
        <w:rPr>
          <w:rStyle w:val="hps"/>
          <w:color w:val="222222"/>
        </w:rPr>
        <w:t>with disability.</w:t>
      </w:r>
      <w:r w:rsidRPr="001C5131">
        <w:rPr>
          <w:color w:val="222222"/>
        </w:rPr>
        <w:t xml:space="preserve"> </w:t>
      </w:r>
      <w:r w:rsidRPr="001C5131">
        <w:rPr>
          <w:rStyle w:val="hps"/>
          <w:color w:val="222222"/>
        </w:rPr>
        <w:t>A third</w:t>
      </w:r>
      <w:r w:rsidRPr="001C5131">
        <w:rPr>
          <w:color w:val="222222"/>
        </w:rPr>
        <w:t xml:space="preserve"> </w:t>
      </w:r>
      <w:r w:rsidRPr="001C5131">
        <w:rPr>
          <w:rStyle w:val="hps"/>
          <w:color w:val="222222"/>
        </w:rPr>
        <w:t xml:space="preserve">reform </w:t>
      </w:r>
      <w:r w:rsidR="00C77276" w:rsidRPr="001C5131">
        <w:rPr>
          <w:rStyle w:val="hps"/>
          <w:color w:val="222222"/>
        </w:rPr>
        <w:t>has strengthened</w:t>
      </w:r>
      <w:r w:rsidRPr="001C5131">
        <w:rPr>
          <w:rStyle w:val="hps"/>
          <w:color w:val="222222"/>
        </w:rPr>
        <w:t xml:space="preserve"> integration</w:t>
      </w:r>
      <w:r w:rsidRPr="001C5131">
        <w:rPr>
          <w:color w:val="222222"/>
        </w:rPr>
        <w:t xml:space="preserve"> in </w:t>
      </w:r>
      <w:r w:rsidRPr="001C5131">
        <w:rPr>
          <w:rStyle w:val="hps"/>
          <w:color w:val="222222"/>
        </w:rPr>
        <w:t>public schools</w:t>
      </w:r>
      <w:r w:rsidR="00C77276" w:rsidRPr="001C5131">
        <w:rPr>
          <w:rStyle w:val="hps"/>
          <w:color w:val="222222"/>
        </w:rPr>
        <w:t>, mainly of children with behavioural problems</w:t>
      </w:r>
      <w:r w:rsidRPr="001C5131">
        <w:rPr>
          <w:rStyle w:val="hps"/>
          <w:color w:val="222222"/>
        </w:rPr>
        <w:t>.</w:t>
      </w:r>
      <w:r w:rsidRPr="001C5131">
        <w:rPr>
          <w:color w:val="222222"/>
        </w:rPr>
        <w:t xml:space="preserve"> </w:t>
      </w:r>
      <w:r w:rsidRPr="001C5131">
        <w:rPr>
          <w:rStyle w:val="hps"/>
          <w:color w:val="222222"/>
        </w:rPr>
        <w:t>The</w:t>
      </w:r>
      <w:r w:rsidR="00C77276" w:rsidRPr="001C5131">
        <w:rPr>
          <w:rStyle w:val="hps"/>
          <w:color w:val="222222"/>
        </w:rPr>
        <w:t xml:space="preserve"> background </w:t>
      </w:r>
      <w:r w:rsidR="004841DD" w:rsidRPr="001C5131">
        <w:rPr>
          <w:rStyle w:val="hps"/>
          <w:color w:val="222222"/>
        </w:rPr>
        <w:t>to</w:t>
      </w:r>
      <w:r w:rsidR="00C77276" w:rsidRPr="001C5131">
        <w:rPr>
          <w:rStyle w:val="hps"/>
          <w:color w:val="222222"/>
        </w:rPr>
        <w:t xml:space="preserve"> this reform is that </w:t>
      </w:r>
      <w:r w:rsidRPr="001C5131">
        <w:rPr>
          <w:rStyle w:val="hps"/>
          <w:color w:val="222222"/>
        </w:rPr>
        <w:t>special education</w:t>
      </w:r>
      <w:r w:rsidRPr="001C5131">
        <w:rPr>
          <w:color w:val="222222"/>
        </w:rPr>
        <w:t xml:space="preserve"> </w:t>
      </w:r>
      <w:r w:rsidRPr="001C5131">
        <w:rPr>
          <w:rStyle w:val="hps"/>
          <w:color w:val="222222"/>
        </w:rPr>
        <w:t xml:space="preserve">has </w:t>
      </w:r>
      <w:r w:rsidR="00C77276" w:rsidRPr="001C5131">
        <w:rPr>
          <w:rStyle w:val="hps"/>
          <w:color w:val="222222"/>
        </w:rPr>
        <w:t xml:space="preserve">become </w:t>
      </w:r>
      <w:r w:rsidR="00442662" w:rsidRPr="001C5131">
        <w:rPr>
          <w:rStyle w:val="hps"/>
          <w:color w:val="222222"/>
        </w:rPr>
        <w:t>more widely</w:t>
      </w:r>
      <w:r w:rsidR="00C77276" w:rsidRPr="001C5131">
        <w:rPr>
          <w:rStyle w:val="hps"/>
          <w:color w:val="222222"/>
        </w:rPr>
        <w:t xml:space="preserve"> used</w:t>
      </w:r>
      <w:r w:rsidRPr="001C5131">
        <w:rPr>
          <w:color w:val="222222"/>
        </w:rPr>
        <w:t xml:space="preserve"> </w:t>
      </w:r>
      <w:r w:rsidRPr="001C5131">
        <w:rPr>
          <w:rStyle w:val="hps"/>
          <w:color w:val="222222"/>
        </w:rPr>
        <w:t>over the years</w:t>
      </w:r>
      <w:r w:rsidRPr="001C5131">
        <w:rPr>
          <w:color w:val="222222"/>
        </w:rPr>
        <w:t xml:space="preserve">. </w:t>
      </w:r>
      <w:r w:rsidRPr="001C5131">
        <w:rPr>
          <w:rStyle w:val="hps"/>
          <w:color w:val="222222"/>
        </w:rPr>
        <w:t>The</w:t>
      </w:r>
      <w:r w:rsidRPr="001C5131">
        <w:rPr>
          <w:color w:val="222222"/>
        </w:rPr>
        <w:t xml:space="preserve"> </w:t>
      </w:r>
      <w:r w:rsidRPr="001C5131">
        <w:rPr>
          <w:rStyle w:val="hps"/>
          <w:color w:val="222222"/>
        </w:rPr>
        <w:t xml:space="preserve">reform </w:t>
      </w:r>
      <w:r w:rsidR="00C77276" w:rsidRPr="001C5131">
        <w:rPr>
          <w:rStyle w:val="hps"/>
          <w:color w:val="222222"/>
        </w:rPr>
        <w:t>has</w:t>
      </w:r>
      <w:r w:rsidRPr="001C5131">
        <w:rPr>
          <w:color w:val="222222"/>
        </w:rPr>
        <w:t xml:space="preserve"> </w:t>
      </w:r>
      <w:r w:rsidRPr="001C5131">
        <w:rPr>
          <w:rStyle w:val="hps"/>
          <w:color w:val="222222"/>
        </w:rPr>
        <w:t>reverse</w:t>
      </w:r>
      <w:r w:rsidR="00C77276" w:rsidRPr="001C5131">
        <w:rPr>
          <w:rStyle w:val="hps"/>
          <w:color w:val="222222"/>
        </w:rPr>
        <w:t>d</w:t>
      </w:r>
      <w:r w:rsidRPr="001C5131">
        <w:rPr>
          <w:rStyle w:val="hps"/>
          <w:color w:val="222222"/>
        </w:rPr>
        <w:t xml:space="preserve"> this trend and</w:t>
      </w:r>
      <w:r w:rsidRPr="001C5131">
        <w:rPr>
          <w:color w:val="222222"/>
        </w:rPr>
        <w:t xml:space="preserve"> </w:t>
      </w:r>
      <w:r w:rsidRPr="001C5131">
        <w:rPr>
          <w:rStyle w:val="hps"/>
          <w:color w:val="222222"/>
        </w:rPr>
        <w:t>from</w:t>
      </w:r>
      <w:r w:rsidRPr="001C5131">
        <w:rPr>
          <w:color w:val="222222"/>
        </w:rPr>
        <w:t xml:space="preserve"> </w:t>
      </w:r>
      <w:r w:rsidR="00442662" w:rsidRPr="001C5131">
        <w:rPr>
          <w:color w:val="222222"/>
        </w:rPr>
        <w:t xml:space="preserve">the </w:t>
      </w:r>
      <w:r w:rsidRPr="001C5131">
        <w:rPr>
          <w:rStyle w:val="hps"/>
          <w:color w:val="222222"/>
        </w:rPr>
        <w:t>school year</w:t>
      </w:r>
      <w:r w:rsidRPr="001C5131">
        <w:rPr>
          <w:color w:val="222222"/>
        </w:rPr>
        <w:t xml:space="preserve"> </w:t>
      </w:r>
      <w:r w:rsidRPr="001C5131">
        <w:rPr>
          <w:rStyle w:val="hps"/>
          <w:color w:val="222222"/>
        </w:rPr>
        <w:t>2014</w:t>
      </w:r>
      <w:r w:rsidRPr="001C5131">
        <w:rPr>
          <w:color w:val="222222"/>
        </w:rPr>
        <w:t xml:space="preserve"> m</w:t>
      </w:r>
      <w:r w:rsidRPr="001C5131">
        <w:rPr>
          <w:rStyle w:val="hps"/>
          <w:color w:val="222222"/>
        </w:rPr>
        <w:t>uch</w:t>
      </w:r>
      <w:r w:rsidRPr="001C5131">
        <w:rPr>
          <w:color w:val="222222"/>
        </w:rPr>
        <w:t xml:space="preserve"> </w:t>
      </w:r>
      <w:r w:rsidRPr="001C5131">
        <w:rPr>
          <w:rStyle w:val="hps"/>
          <w:color w:val="222222"/>
        </w:rPr>
        <w:t>fewer children</w:t>
      </w:r>
      <w:r w:rsidRPr="001C5131">
        <w:rPr>
          <w:color w:val="222222"/>
        </w:rPr>
        <w:t xml:space="preserve"> </w:t>
      </w:r>
      <w:r w:rsidRPr="001C5131">
        <w:rPr>
          <w:rStyle w:val="hps"/>
          <w:color w:val="222222"/>
        </w:rPr>
        <w:t>receive</w:t>
      </w:r>
      <w:r w:rsidRPr="001C5131">
        <w:rPr>
          <w:color w:val="222222"/>
        </w:rPr>
        <w:t xml:space="preserve"> </w:t>
      </w:r>
      <w:r w:rsidR="00C77276" w:rsidRPr="001C5131">
        <w:rPr>
          <w:rStyle w:val="hps"/>
          <w:color w:val="222222"/>
        </w:rPr>
        <w:t>special education</w:t>
      </w:r>
      <w:r w:rsidRPr="001C5131">
        <w:rPr>
          <w:color w:val="222222"/>
        </w:rPr>
        <w:t xml:space="preserve"> </w:t>
      </w:r>
      <w:r w:rsidRPr="001C5131">
        <w:rPr>
          <w:rStyle w:val="hps"/>
          <w:color w:val="222222"/>
        </w:rPr>
        <w:t>and many more</w:t>
      </w:r>
      <w:r w:rsidRPr="001C5131">
        <w:rPr>
          <w:color w:val="222222"/>
        </w:rPr>
        <w:t xml:space="preserve"> </w:t>
      </w:r>
      <w:r w:rsidRPr="001C5131">
        <w:rPr>
          <w:rStyle w:val="hps"/>
          <w:color w:val="222222"/>
        </w:rPr>
        <w:t>are integrated into</w:t>
      </w:r>
      <w:r w:rsidRPr="001C5131">
        <w:rPr>
          <w:color w:val="222222"/>
        </w:rPr>
        <w:t xml:space="preserve"> </w:t>
      </w:r>
      <w:r w:rsidRPr="001C5131">
        <w:rPr>
          <w:rStyle w:val="hps"/>
          <w:color w:val="222222"/>
        </w:rPr>
        <w:t>mainstream classes</w:t>
      </w:r>
      <w:r w:rsidRPr="001C5131">
        <w:rPr>
          <w:color w:val="222222"/>
        </w:rPr>
        <w:t xml:space="preserve">. </w:t>
      </w:r>
      <w:r w:rsidRPr="001C5131">
        <w:rPr>
          <w:rStyle w:val="hps"/>
          <w:color w:val="222222"/>
        </w:rPr>
        <w:t>There are</w:t>
      </w:r>
      <w:r w:rsidRPr="001C5131">
        <w:rPr>
          <w:color w:val="222222"/>
        </w:rPr>
        <w:t xml:space="preserve"> </w:t>
      </w:r>
      <w:r w:rsidRPr="001C5131">
        <w:rPr>
          <w:rStyle w:val="hps"/>
          <w:color w:val="222222"/>
        </w:rPr>
        <w:t>preliminary</w:t>
      </w:r>
      <w:r w:rsidR="00C77276" w:rsidRPr="001C5131">
        <w:rPr>
          <w:rStyle w:val="hps"/>
          <w:color w:val="222222"/>
        </w:rPr>
        <w:t xml:space="preserve"> press</w:t>
      </w:r>
      <w:r w:rsidRPr="001C5131">
        <w:rPr>
          <w:color w:val="222222"/>
        </w:rPr>
        <w:t xml:space="preserve"> </w:t>
      </w:r>
      <w:r w:rsidRPr="001C5131">
        <w:rPr>
          <w:rStyle w:val="hps"/>
          <w:color w:val="222222"/>
        </w:rPr>
        <w:t>reports of</w:t>
      </w:r>
      <w:r w:rsidRPr="001C5131">
        <w:rPr>
          <w:color w:val="222222"/>
        </w:rPr>
        <w:t xml:space="preserve"> </w:t>
      </w:r>
      <w:r w:rsidRPr="001C5131">
        <w:rPr>
          <w:rStyle w:val="hps"/>
          <w:color w:val="222222"/>
        </w:rPr>
        <w:t>both</w:t>
      </w:r>
      <w:r w:rsidRPr="001C5131">
        <w:rPr>
          <w:color w:val="222222"/>
        </w:rPr>
        <w:t xml:space="preserve"> </w:t>
      </w:r>
      <w:r w:rsidRPr="001C5131">
        <w:rPr>
          <w:rStyle w:val="hps"/>
          <w:color w:val="222222"/>
        </w:rPr>
        <w:t>success</w:t>
      </w:r>
      <w:r w:rsidRPr="001C5131">
        <w:rPr>
          <w:color w:val="222222"/>
        </w:rPr>
        <w:t xml:space="preserve"> </w:t>
      </w:r>
      <w:r w:rsidRPr="001C5131">
        <w:rPr>
          <w:rStyle w:val="hps"/>
          <w:color w:val="222222"/>
        </w:rPr>
        <w:t>and</w:t>
      </w:r>
      <w:r w:rsidRPr="001C5131">
        <w:rPr>
          <w:color w:val="222222"/>
        </w:rPr>
        <w:t xml:space="preserve"> </w:t>
      </w:r>
      <w:r w:rsidRPr="001C5131">
        <w:rPr>
          <w:rStyle w:val="hps"/>
          <w:color w:val="222222"/>
        </w:rPr>
        <w:t>failure of</w:t>
      </w:r>
      <w:r w:rsidRPr="001C5131">
        <w:rPr>
          <w:color w:val="222222"/>
        </w:rPr>
        <w:t xml:space="preserve"> </w:t>
      </w:r>
      <w:r w:rsidRPr="001C5131">
        <w:rPr>
          <w:rStyle w:val="hps"/>
          <w:color w:val="222222"/>
        </w:rPr>
        <w:t>this reform</w:t>
      </w:r>
      <w:r w:rsidRPr="001C5131">
        <w:rPr>
          <w:color w:val="222222"/>
        </w:rPr>
        <w:t xml:space="preserve">. </w:t>
      </w:r>
    </w:p>
    <w:p w14:paraId="1780F4FC" w14:textId="77777777" w:rsidR="001C5131" w:rsidRPr="001C5131" w:rsidRDefault="001C5131" w:rsidP="001C5131">
      <w:pPr>
        <w:spacing w:after="0"/>
        <w:rPr>
          <w:color w:val="222222"/>
        </w:rPr>
      </w:pPr>
    </w:p>
    <w:p w14:paraId="3CE8E50F" w14:textId="658CE707" w:rsidR="00DE4702" w:rsidRDefault="007A22B1" w:rsidP="001C5131">
      <w:pPr>
        <w:spacing w:after="0"/>
        <w:rPr>
          <w:rStyle w:val="hps"/>
          <w:color w:val="222222"/>
          <w:lang w:val="en"/>
        </w:rPr>
      </w:pPr>
      <w:r w:rsidRPr="001C5131">
        <w:rPr>
          <w:rStyle w:val="hps"/>
          <w:color w:val="222222"/>
        </w:rPr>
        <w:t>Poverty</w:t>
      </w:r>
      <w:r w:rsidRPr="001C5131">
        <w:rPr>
          <w:color w:val="222222"/>
        </w:rPr>
        <w:t xml:space="preserve"> </w:t>
      </w:r>
      <w:r w:rsidRPr="001C5131">
        <w:rPr>
          <w:rStyle w:val="hps"/>
          <w:color w:val="222222"/>
        </w:rPr>
        <w:t>grew in</w:t>
      </w:r>
      <w:r w:rsidRPr="001C5131">
        <w:rPr>
          <w:color w:val="222222"/>
        </w:rPr>
        <w:t xml:space="preserve"> </w:t>
      </w:r>
      <w:r w:rsidRPr="001C5131">
        <w:rPr>
          <w:rStyle w:val="hps"/>
          <w:color w:val="222222"/>
        </w:rPr>
        <w:t>the 00s</w:t>
      </w:r>
      <w:r w:rsidRPr="001C5131">
        <w:rPr>
          <w:color w:val="222222"/>
        </w:rPr>
        <w:t xml:space="preserve">, </w:t>
      </w:r>
      <w:r w:rsidRPr="001C5131">
        <w:rPr>
          <w:rStyle w:val="hps"/>
          <w:color w:val="222222"/>
        </w:rPr>
        <w:t>mainly because of</w:t>
      </w:r>
      <w:r w:rsidRPr="001C5131">
        <w:rPr>
          <w:color w:val="222222"/>
        </w:rPr>
        <w:t xml:space="preserve"> </w:t>
      </w:r>
      <w:r w:rsidRPr="001C5131">
        <w:rPr>
          <w:rStyle w:val="hps"/>
          <w:color w:val="222222"/>
        </w:rPr>
        <w:t>cuts in</w:t>
      </w:r>
      <w:r w:rsidRPr="001C5131">
        <w:rPr>
          <w:color w:val="222222"/>
        </w:rPr>
        <w:t xml:space="preserve"> </w:t>
      </w:r>
      <w:r w:rsidRPr="001C5131">
        <w:rPr>
          <w:rStyle w:val="hps"/>
          <w:color w:val="222222"/>
        </w:rPr>
        <w:t>social assistance.</w:t>
      </w:r>
      <w:r w:rsidRPr="001C5131">
        <w:rPr>
          <w:color w:val="222222"/>
        </w:rPr>
        <w:t xml:space="preserve"> </w:t>
      </w:r>
      <w:r w:rsidRPr="001C5131">
        <w:rPr>
          <w:rStyle w:val="hps"/>
          <w:color w:val="222222"/>
        </w:rPr>
        <w:t>These cuts were</w:t>
      </w:r>
      <w:r w:rsidRPr="001C5131">
        <w:rPr>
          <w:color w:val="222222"/>
        </w:rPr>
        <w:t xml:space="preserve"> </w:t>
      </w:r>
      <w:r w:rsidRPr="001C5131">
        <w:rPr>
          <w:rStyle w:val="hps"/>
          <w:color w:val="222222"/>
        </w:rPr>
        <w:t>abolished by</w:t>
      </w:r>
      <w:r w:rsidRPr="001C5131">
        <w:rPr>
          <w:color w:val="222222"/>
        </w:rPr>
        <w:t xml:space="preserve"> </w:t>
      </w:r>
      <w:r w:rsidR="00DE4702" w:rsidRPr="001C5131">
        <w:rPr>
          <w:rStyle w:val="hps"/>
          <w:color w:val="222222"/>
        </w:rPr>
        <w:t>the</w:t>
      </w:r>
      <w:r w:rsidRPr="001C5131">
        <w:rPr>
          <w:rStyle w:val="hps"/>
          <w:color w:val="222222"/>
        </w:rPr>
        <w:t xml:space="preserve"> government</w:t>
      </w:r>
      <w:r w:rsidR="00DE4702" w:rsidRPr="001C5131">
        <w:rPr>
          <w:rStyle w:val="shorttext"/>
          <w:color w:val="222222"/>
          <w:lang w:val="en"/>
        </w:rPr>
        <w:t xml:space="preserve"> </w:t>
      </w:r>
      <w:r w:rsidR="00DE4702" w:rsidRPr="001C5131">
        <w:rPr>
          <w:rStyle w:val="hps"/>
          <w:color w:val="222222"/>
          <w:lang w:val="en"/>
        </w:rPr>
        <w:t>that</w:t>
      </w:r>
      <w:r w:rsidR="00DE4702" w:rsidRPr="001C5131">
        <w:rPr>
          <w:rStyle w:val="shorttext"/>
          <w:color w:val="222222"/>
          <w:lang w:val="en"/>
        </w:rPr>
        <w:t xml:space="preserve"> </w:t>
      </w:r>
      <w:r w:rsidR="00DE4702" w:rsidRPr="001C5131">
        <w:rPr>
          <w:rStyle w:val="hps"/>
          <w:color w:val="222222"/>
          <w:lang w:val="en"/>
        </w:rPr>
        <w:t>took office</w:t>
      </w:r>
      <w:r w:rsidRPr="001C5131">
        <w:rPr>
          <w:color w:val="222222"/>
        </w:rPr>
        <w:t xml:space="preserve"> </w:t>
      </w:r>
      <w:r w:rsidRPr="001C5131">
        <w:rPr>
          <w:rStyle w:val="hps"/>
          <w:color w:val="222222"/>
        </w:rPr>
        <w:t>in 2011</w:t>
      </w:r>
      <w:r w:rsidRPr="001C5131">
        <w:rPr>
          <w:color w:val="222222"/>
        </w:rPr>
        <w:t xml:space="preserve">, </w:t>
      </w:r>
      <w:r w:rsidRPr="001C5131">
        <w:rPr>
          <w:rStyle w:val="hps"/>
          <w:color w:val="222222"/>
        </w:rPr>
        <w:t>and</w:t>
      </w:r>
      <w:r w:rsidRPr="001C5131">
        <w:rPr>
          <w:color w:val="222222"/>
        </w:rPr>
        <w:t xml:space="preserve"> </w:t>
      </w:r>
      <w:r w:rsidRPr="001C5131">
        <w:rPr>
          <w:rStyle w:val="hps"/>
          <w:color w:val="222222"/>
        </w:rPr>
        <w:t>poverty</w:t>
      </w:r>
      <w:r w:rsidRPr="001C5131">
        <w:rPr>
          <w:color w:val="222222"/>
        </w:rPr>
        <w:t xml:space="preserve"> </w:t>
      </w:r>
      <w:r w:rsidR="00DE4702" w:rsidRPr="001C5131">
        <w:rPr>
          <w:rStyle w:val="hps"/>
          <w:color w:val="222222"/>
        </w:rPr>
        <w:t>ha</w:t>
      </w:r>
      <w:r w:rsidRPr="001C5131">
        <w:rPr>
          <w:rStyle w:val="hps"/>
          <w:color w:val="222222"/>
        </w:rPr>
        <w:t>s not</w:t>
      </w:r>
      <w:r w:rsidR="00DE4702" w:rsidRPr="001C5131">
        <w:rPr>
          <w:rStyle w:val="hps"/>
          <w:color w:val="222222"/>
        </w:rPr>
        <w:t xml:space="preserve"> been</w:t>
      </w:r>
      <w:r w:rsidRPr="001C5131">
        <w:rPr>
          <w:rStyle w:val="hps"/>
          <w:color w:val="222222"/>
        </w:rPr>
        <w:t xml:space="preserve"> increasing</w:t>
      </w:r>
      <w:r w:rsidRPr="001C5131">
        <w:rPr>
          <w:color w:val="222222"/>
        </w:rPr>
        <w:t xml:space="preserve"> </w:t>
      </w:r>
      <w:r w:rsidRPr="001C5131">
        <w:rPr>
          <w:rStyle w:val="hps"/>
          <w:color w:val="222222"/>
        </w:rPr>
        <w:t>as fast</w:t>
      </w:r>
      <w:r w:rsidRPr="001C5131">
        <w:rPr>
          <w:color w:val="222222"/>
        </w:rPr>
        <w:t xml:space="preserve"> </w:t>
      </w:r>
      <w:r w:rsidR="00DE4702" w:rsidRPr="001C5131">
        <w:rPr>
          <w:rStyle w:val="hps"/>
          <w:color w:val="222222"/>
        </w:rPr>
        <w:t>for some years</w:t>
      </w:r>
      <w:r w:rsidRPr="001C5131">
        <w:rPr>
          <w:rStyle w:val="hps"/>
          <w:color w:val="222222"/>
        </w:rPr>
        <w:t>.</w:t>
      </w:r>
      <w:r w:rsidR="00DE4702" w:rsidRPr="001C5131">
        <w:rPr>
          <w:rStyle w:val="hps"/>
          <w:color w:val="222222"/>
        </w:rPr>
        <w:t xml:space="preserve"> The new government that has taken office in 2015 has however made new cuts in social assistance </w:t>
      </w:r>
      <w:r w:rsidR="00DE4702" w:rsidRPr="001C5131">
        <w:rPr>
          <w:rStyle w:val="hps"/>
          <w:color w:val="222222"/>
          <w:lang w:val="en"/>
        </w:rPr>
        <w:t>under the name of</w:t>
      </w:r>
      <w:r w:rsidR="00DE4702" w:rsidRPr="001C5131">
        <w:rPr>
          <w:rStyle w:val="shorttext"/>
          <w:color w:val="222222"/>
          <w:lang w:val="en"/>
        </w:rPr>
        <w:t xml:space="preserve"> “</w:t>
      </w:r>
      <w:r w:rsidR="00DE4702" w:rsidRPr="001C5131">
        <w:rPr>
          <w:rStyle w:val="hps"/>
          <w:color w:val="222222"/>
          <w:lang w:val="en"/>
        </w:rPr>
        <w:t>a modern</w:t>
      </w:r>
      <w:r w:rsidR="00DE4702" w:rsidRPr="001C5131">
        <w:rPr>
          <w:rStyle w:val="shorttext"/>
          <w:color w:val="222222"/>
          <w:lang w:val="en"/>
        </w:rPr>
        <w:t xml:space="preserve"> </w:t>
      </w:r>
      <w:r w:rsidR="00DE4702" w:rsidRPr="001C5131">
        <w:rPr>
          <w:rStyle w:val="hps"/>
          <w:color w:val="222222"/>
          <w:lang w:val="en"/>
        </w:rPr>
        <w:t>cash</w:t>
      </w:r>
      <w:r w:rsidR="00DE4702" w:rsidRPr="001C5131">
        <w:rPr>
          <w:rStyle w:val="shorttext"/>
          <w:color w:val="222222"/>
          <w:lang w:val="en"/>
        </w:rPr>
        <w:t xml:space="preserve"> support </w:t>
      </w:r>
      <w:r w:rsidR="00DE4702" w:rsidRPr="001C5131">
        <w:rPr>
          <w:rStyle w:val="hps"/>
          <w:color w:val="222222"/>
          <w:lang w:val="en"/>
        </w:rPr>
        <w:t>ceiling”, which, however, may turn out to get the same consequences for p</w:t>
      </w:r>
      <w:r w:rsidR="00442662" w:rsidRPr="001C5131">
        <w:rPr>
          <w:rStyle w:val="hps"/>
          <w:color w:val="222222"/>
          <w:lang w:val="en"/>
        </w:rPr>
        <w:t xml:space="preserve">eople with disabilities, </w:t>
      </w:r>
      <w:r w:rsidR="00DE4702" w:rsidRPr="001C5131">
        <w:rPr>
          <w:rStyle w:val="hps"/>
          <w:color w:val="222222"/>
          <w:lang w:val="en"/>
        </w:rPr>
        <w:t>if not</w:t>
      </w:r>
      <w:r w:rsidR="00DE4702" w:rsidRPr="001C5131">
        <w:rPr>
          <w:color w:val="222222"/>
          <w:lang w:val="en"/>
        </w:rPr>
        <w:t xml:space="preserve"> </w:t>
      </w:r>
      <w:r w:rsidR="00DE4702" w:rsidRPr="001C5131">
        <w:rPr>
          <w:rStyle w:val="hps"/>
          <w:color w:val="222222"/>
          <w:lang w:val="en"/>
        </w:rPr>
        <w:t>compensated by</w:t>
      </w:r>
      <w:r w:rsidR="00DE4702" w:rsidRPr="001C5131">
        <w:rPr>
          <w:color w:val="222222"/>
          <w:lang w:val="en"/>
        </w:rPr>
        <w:t xml:space="preserve"> </w:t>
      </w:r>
      <w:r w:rsidR="00DE4702" w:rsidRPr="001C5131">
        <w:rPr>
          <w:rStyle w:val="hps"/>
          <w:color w:val="222222"/>
          <w:lang w:val="en"/>
        </w:rPr>
        <w:t>offsetting</w:t>
      </w:r>
      <w:r w:rsidR="00DE4702" w:rsidRPr="001C5131">
        <w:rPr>
          <w:color w:val="222222"/>
          <w:lang w:val="en"/>
        </w:rPr>
        <w:t xml:space="preserve"> </w:t>
      </w:r>
      <w:r w:rsidR="00DE4702" w:rsidRPr="001C5131">
        <w:rPr>
          <w:rStyle w:val="hps"/>
          <w:color w:val="222222"/>
          <w:lang w:val="en"/>
        </w:rPr>
        <w:t>benefits</w:t>
      </w:r>
      <w:r w:rsidR="00DE4702" w:rsidRPr="001C5131">
        <w:rPr>
          <w:color w:val="222222"/>
          <w:lang w:val="en"/>
        </w:rPr>
        <w:t xml:space="preserve"> </w:t>
      </w:r>
      <w:r w:rsidR="00DE4702" w:rsidRPr="001C5131">
        <w:rPr>
          <w:rStyle w:val="hps"/>
          <w:color w:val="222222"/>
          <w:lang w:val="en"/>
        </w:rPr>
        <w:t>to the group.</w:t>
      </w:r>
    </w:p>
    <w:p w14:paraId="4943327A" w14:textId="77777777" w:rsidR="001C5131" w:rsidRPr="001C5131" w:rsidRDefault="001C5131" w:rsidP="001C5131">
      <w:pPr>
        <w:spacing w:after="0"/>
        <w:rPr>
          <w:rStyle w:val="hps"/>
          <w:color w:val="222222"/>
        </w:rPr>
      </w:pPr>
    </w:p>
    <w:p w14:paraId="7C8261F6" w14:textId="0209AA5E" w:rsidR="00954863" w:rsidRDefault="00DE4702" w:rsidP="001C5131">
      <w:pPr>
        <w:spacing w:after="0"/>
        <w:rPr>
          <w:rStyle w:val="hps"/>
          <w:color w:val="222222"/>
        </w:rPr>
      </w:pPr>
      <w:r w:rsidRPr="001C5131">
        <w:rPr>
          <w:color w:val="222222"/>
        </w:rPr>
        <w:t>The</w:t>
      </w:r>
      <w:r w:rsidR="007A22B1" w:rsidRPr="001C5131">
        <w:rPr>
          <w:rStyle w:val="hps"/>
          <w:color w:val="222222"/>
        </w:rPr>
        <w:t xml:space="preserve"> social assistance</w:t>
      </w:r>
      <w:r w:rsidR="007A22B1" w:rsidRPr="001C5131">
        <w:rPr>
          <w:color w:val="222222"/>
        </w:rPr>
        <w:t xml:space="preserve"> </w:t>
      </w:r>
      <w:r w:rsidR="007A22B1" w:rsidRPr="001C5131">
        <w:rPr>
          <w:rStyle w:val="hps"/>
          <w:color w:val="222222"/>
        </w:rPr>
        <w:t>reform</w:t>
      </w:r>
      <w:r w:rsidRPr="001C5131">
        <w:rPr>
          <w:rStyle w:val="hps"/>
          <w:color w:val="222222"/>
        </w:rPr>
        <w:t xml:space="preserve"> of the former government</w:t>
      </w:r>
      <w:r w:rsidR="007A22B1" w:rsidRPr="001C5131">
        <w:rPr>
          <w:color w:val="222222"/>
        </w:rPr>
        <w:t xml:space="preserve"> </w:t>
      </w:r>
      <w:r w:rsidRPr="001C5131">
        <w:rPr>
          <w:rStyle w:val="hps"/>
          <w:color w:val="222222"/>
        </w:rPr>
        <w:t>meant</w:t>
      </w:r>
      <w:r w:rsidR="007A22B1" w:rsidRPr="001C5131">
        <w:rPr>
          <w:color w:val="222222"/>
        </w:rPr>
        <w:t xml:space="preserve"> </w:t>
      </w:r>
      <w:r w:rsidR="007A22B1" w:rsidRPr="001C5131">
        <w:rPr>
          <w:rStyle w:val="hps"/>
          <w:color w:val="222222"/>
        </w:rPr>
        <w:t>lower benefit</w:t>
      </w:r>
      <w:r w:rsidR="007A22B1" w:rsidRPr="001C5131">
        <w:rPr>
          <w:color w:val="222222"/>
        </w:rPr>
        <w:t xml:space="preserve"> </w:t>
      </w:r>
      <w:r w:rsidR="007A22B1" w:rsidRPr="001C5131">
        <w:rPr>
          <w:rStyle w:val="hps"/>
          <w:color w:val="222222"/>
        </w:rPr>
        <w:t>for</w:t>
      </w:r>
      <w:r w:rsidR="007A22B1" w:rsidRPr="001C5131">
        <w:rPr>
          <w:color w:val="222222"/>
        </w:rPr>
        <w:t xml:space="preserve"> </w:t>
      </w:r>
      <w:r w:rsidR="007A22B1" w:rsidRPr="001C5131">
        <w:rPr>
          <w:rStyle w:val="hps"/>
          <w:color w:val="222222"/>
        </w:rPr>
        <w:t>the</w:t>
      </w:r>
      <w:r w:rsidR="007A22B1" w:rsidRPr="001C5131">
        <w:rPr>
          <w:color w:val="222222"/>
        </w:rPr>
        <w:t xml:space="preserve"> </w:t>
      </w:r>
      <w:r w:rsidR="007A22B1" w:rsidRPr="001C5131">
        <w:rPr>
          <w:rStyle w:val="hps"/>
          <w:color w:val="222222"/>
        </w:rPr>
        <w:t>less than 30</w:t>
      </w:r>
      <w:r w:rsidR="007A22B1" w:rsidRPr="001C5131">
        <w:rPr>
          <w:color w:val="222222"/>
        </w:rPr>
        <w:t xml:space="preserve"> </w:t>
      </w:r>
      <w:r w:rsidR="007A22B1" w:rsidRPr="001C5131">
        <w:rPr>
          <w:rStyle w:val="hps"/>
          <w:color w:val="222222"/>
        </w:rPr>
        <w:t>year olds.</w:t>
      </w:r>
      <w:r w:rsidR="007A22B1" w:rsidRPr="001C5131">
        <w:rPr>
          <w:color w:val="222222"/>
        </w:rPr>
        <w:t xml:space="preserve"> </w:t>
      </w:r>
      <w:r w:rsidR="007A22B1" w:rsidRPr="001C5131">
        <w:rPr>
          <w:rStyle w:val="hps"/>
          <w:color w:val="222222"/>
        </w:rPr>
        <w:t>The</w:t>
      </w:r>
      <w:r w:rsidRPr="001C5131">
        <w:rPr>
          <w:rStyle w:val="hps"/>
          <w:color w:val="222222"/>
        </w:rPr>
        <w:t xml:space="preserve"> disability</w:t>
      </w:r>
      <w:r w:rsidRPr="001C5131">
        <w:rPr>
          <w:color w:val="222222"/>
        </w:rPr>
        <w:t xml:space="preserve"> </w:t>
      </w:r>
      <w:r w:rsidRPr="001C5131">
        <w:rPr>
          <w:rStyle w:val="hps"/>
          <w:color w:val="222222"/>
        </w:rPr>
        <w:t>pension</w:t>
      </w:r>
      <w:r w:rsidR="007A22B1" w:rsidRPr="001C5131">
        <w:rPr>
          <w:rStyle w:val="hps"/>
          <w:color w:val="222222"/>
        </w:rPr>
        <w:t xml:space="preserve"> reform</w:t>
      </w:r>
      <w:r w:rsidR="007A22B1" w:rsidRPr="001C5131">
        <w:rPr>
          <w:color w:val="222222"/>
        </w:rPr>
        <w:t xml:space="preserve"> </w:t>
      </w:r>
      <w:r w:rsidR="007A22B1" w:rsidRPr="001C5131">
        <w:rPr>
          <w:rStyle w:val="hps"/>
          <w:color w:val="222222"/>
        </w:rPr>
        <w:t>in 2013</w:t>
      </w:r>
      <w:r w:rsidR="007A22B1" w:rsidRPr="001C5131">
        <w:rPr>
          <w:color w:val="222222"/>
        </w:rPr>
        <w:t xml:space="preserve"> </w:t>
      </w:r>
      <w:r w:rsidR="007A22B1" w:rsidRPr="001C5131">
        <w:rPr>
          <w:rStyle w:val="hps"/>
          <w:color w:val="222222"/>
        </w:rPr>
        <w:t>made it nearly</w:t>
      </w:r>
      <w:r w:rsidR="007A22B1" w:rsidRPr="001C5131">
        <w:rPr>
          <w:color w:val="222222"/>
        </w:rPr>
        <w:t xml:space="preserve"> </w:t>
      </w:r>
      <w:r w:rsidR="007A22B1" w:rsidRPr="001C5131">
        <w:rPr>
          <w:rStyle w:val="hps"/>
          <w:color w:val="222222"/>
        </w:rPr>
        <w:t>impossible to get</w:t>
      </w:r>
      <w:r w:rsidR="007A22B1" w:rsidRPr="001C5131">
        <w:rPr>
          <w:color w:val="222222"/>
        </w:rPr>
        <w:t xml:space="preserve"> a </w:t>
      </w:r>
      <w:r w:rsidR="007A22B1" w:rsidRPr="001C5131">
        <w:rPr>
          <w:rStyle w:val="hps"/>
          <w:color w:val="222222"/>
        </w:rPr>
        <w:t>disability</w:t>
      </w:r>
      <w:r w:rsidR="007A22B1" w:rsidRPr="001C5131">
        <w:rPr>
          <w:color w:val="222222"/>
        </w:rPr>
        <w:t xml:space="preserve"> </w:t>
      </w:r>
      <w:r w:rsidR="007A22B1" w:rsidRPr="001C5131">
        <w:rPr>
          <w:rStyle w:val="hps"/>
          <w:color w:val="222222"/>
        </w:rPr>
        <w:t>pension for persons under 40</w:t>
      </w:r>
      <w:r w:rsidRPr="001C5131">
        <w:rPr>
          <w:rStyle w:val="hps"/>
          <w:color w:val="222222"/>
        </w:rPr>
        <w:t>, replacing pension with interdisciplinary rehabilitation teams</w:t>
      </w:r>
      <w:r w:rsidR="007A22B1" w:rsidRPr="001C5131">
        <w:rPr>
          <w:rStyle w:val="hps"/>
          <w:color w:val="222222"/>
        </w:rPr>
        <w:t>.</w:t>
      </w:r>
      <w:r w:rsidRPr="001C5131">
        <w:rPr>
          <w:rStyle w:val="hps"/>
          <w:color w:val="222222"/>
        </w:rPr>
        <w:t xml:space="preserve"> </w:t>
      </w:r>
      <w:r w:rsidR="007A22B1" w:rsidRPr="001C5131">
        <w:rPr>
          <w:rStyle w:val="hps"/>
          <w:color w:val="222222"/>
        </w:rPr>
        <w:t>Even if the aim of these reforms is to get more people into jobs, an effect may be to increase the number of poor people with disabilities.</w:t>
      </w:r>
      <w:r w:rsidR="0083189E" w:rsidRPr="001C5131">
        <w:rPr>
          <w:rStyle w:val="hps"/>
          <w:color w:val="222222"/>
        </w:rPr>
        <w:t xml:space="preserve"> </w:t>
      </w:r>
      <w:r w:rsidRPr="001C5131">
        <w:rPr>
          <w:rStyle w:val="hps"/>
          <w:color w:val="222222"/>
        </w:rPr>
        <w:t>The reform in</w:t>
      </w:r>
      <w:r w:rsidRPr="001C5131">
        <w:rPr>
          <w:color w:val="222222"/>
        </w:rPr>
        <w:t xml:space="preserve"> </w:t>
      </w:r>
      <w:r w:rsidRPr="001C5131">
        <w:rPr>
          <w:rStyle w:val="hps"/>
          <w:color w:val="222222"/>
        </w:rPr>
        <w:t>unemployment</w:t>
      </w:r>
      <w:r w:rsidRPr="001C5131">
        <w:rPr>
          <w:color w:val="222222"/>
        </w:rPr>
        <w:t xml:space="preserve"> </w:t>
      </w:r>
      <w:r w:rsidRPr="001C5131">
        <w:rPr>
          <w:rStyle w:val="hps"/>
          <w:color w:val="222222"/>
        </w:rPr>
        <w:t>benefit which is expected shortly</w:t>
      </w:r>
      <w:r w:rsidRPr="001C5131">
        <w:rPr>
          <w:color w:val="222222"/>
        </w:rPr>
        <w:t xml:space="preserve"> </w:t>
      </w:r>
      <w:r w:rsidRPr="001C5131">
        <w:rPr>
          <w:rStyle w:val="hps"/>
          <w:color w:val="222222"/>
        </w:rPr>
        <w:t>may</w:t>
      </w:r>
      <w:r w:rsidR="0083189E" w:rsidRPr="001C5131">
        <w:rPr>
          <w:rStyle w:val="hps"/>
          <w:color w:val="222222"/>
        </w:rPr>
        <w:t>, however,</w:t>
      </w:r>
      <w:r w:rsidRPr="001C5131">
        <w:rPr>
          <w:rStyle w:val="hps"/>
          <w:color w:val="222222"/>
        </w:rPr>
        <w:t xml:space="preserve"> provide more security to the group who are in employment.</w:t>
      </w:r>
    </w:p>
    <w:p w14:paraId="47D9822F" w14:textId="77777777" w:rsidR="001C5131" w:rsidRPr="001C5131" w:rsidRDefault="001C5131" w:rsidP="001C5131">
      <w:pPr>
        <w:spacing w:after="0"/>
      </w:pPr>
    </w:p>
    <w:p w14:paraId="71DFE12E" w14:textId="6EBAA714" w:rsidR="00EB54C7" w:rsidRPr="001C5131" w:rsidRDefault="0083189E" w:rsidP="001C5131">
      <w:pPr>
        <w:spacing w:after="0"/>
        <w:rPr>
          <w:rFonts w:eastAsiaTheme="majorEastAsia"/>
          <w:b/>
          <w:bCs/>
        </w:rPr>
      </w:pPr>
      <w:r w:rsidRPr="001C5131">
        <w:t xml:space="preserve">The picture, which is pretty much the same as a year ago, </w:t>
      </w:r>
      <w:r w:rsidRPr="001C5131">
        <w:rPr>
          <w:rStyle w:val="hps"/>
          <w:color w:val="222222"/>
          <w:lang w:val="en"/>
        </w:rPr>
        <w:t>raises the</w:t>
      </w:r>
      <w:r w:rsidRPr="001C5131">
        <w:rPr>
          <w:color w:val="222222"/>
          <w:lang w:val="en"/>
        </w:rPr>
        <w:t xml:space="preserve"> </w:t>
      </w:r>
      <w:r w:rsidRPr="001C5131">
        <w:rPr>
          <w:rStyle w:val="hps"/>
          <w:color w:val="222222"/>
          <w:lang w:val="en"/>
        </w:rPr>
        <w:t>need for a more</w:t>
      </w:r>
      <w:r w:rsidRPr="001C5131">
        <w:rPr>
          <w:color w:val="222222"/>
          <w:lang w:val="en"/>
        </w:rPr>
        <w:t xml:space="preserve"> </w:t>
      </w:r>
      <w:r w:rsidRPr="001C5131">
        <w:rPr>
          <w:rStyle w:val="hps"/>
          <w:color w:val="222222"/>
          <w:lang w:val="en"/>
        </w:rPr>
        <w:t>thorough analysis</w:t>
      </w:r>
      <w:r w:rsidRPr="001C5131">
        <w:rPr>
          <w:color w:val="222222"/>
          <w:lang w:val="en"/>
        </w:rPr>
        <w:t xml:space="preserve"> </w:t>
      </w:r>
      <w:r w:rsidRPr="001C5131">
        <w:rPr>
          <w:rStyle w:val="hps"/>
          <w:color w:val="222222"/>
          <w:lang w:val="en"/>
        </w:rPr>
        <w:t>of</w:t>
      </w:r>
      <w:r w:rsidRPr="001C5131">
        <w:rPr>
          <w:color w:val="222222"/>
          <w:lang w:val="en"/>
        </w:rPr>
        <w:t xml:space="preserve"> </w:t>
      </w:r>
      <w:r w:rsidRPr="001C5131">
        <w:rPr>
          <w:rStyle w:val="hps"/>
          <w:color w:val="222222"/>
          <w:lang w:val="en"/>
        </w:rPr>
        <w:t>the economic conditions for</w:t>
      </w:r>
      <w:r w:rsidRPr="001C5131">
        <w:rPr>
          <w:color w:val="222222"/>
          <w:lang w:val="en"/>
        </w:rPr>
        <w:t xml:space="preserve"> </w:t>
      </w:r>
      <w:r w:rsidRPr="001C5131">
        <w:rPr>
          <w:rStyle w:val="hps"/>
          <w:color w:val="222222"/>
          <w:lang w:val="en"/>
        </w:rPr>
        <w:t>the group</w:t>
      </w:r>
      <w:r w:rsidRPr="001C5131">
        <w:rPr>
          <w:color w:val="222222"/>
          <w:lang w:val="en"/>
        </w:rPr>
        <w:t xml:space="preserve"> </w:t>
      </w:r>
      <w:r w:rsidRPr="001C5131">
        <w:rPr>
          <w:rStyle w:val="hps"/>
          <w:color w:val="222222"/>
          <w:lang w:val="en"/>
        </w:rPr>
        <w:t>of people</w:t>
      </w:r>
      <w:r w:rsidRPr="001C5131">
        <w:rPr>
          <w:color w:val="222222"/>
          <w:lang w:val="en"/>
        </w:rPr>
        <w:t xml:space="preserve"> </w:t>
      </w:r>
      <w:r w:rsidRPr="001C5131">
        <w:rPr>
          <w:rStyle w:val="hps"/>
          <w:color w:val="222222"/>
          <w:lang w:val="en"/>
        </w:rPr>
        <w:t>with disabilities</w:t>
      </w:r>
      <w:r w:rsidRPr="001C5131">
        <w:rPr>
          <w:color w:val="222222"/>
          <w:lang w:val="en"/>
        </w:rPr>
        <w:t xml:space="preserve">, as all </w:t>
      </w:r>
      <w:r w:rsidRPr="001C5131">
        <w:rPr>
          <w:rStyle w:val="hps"/>
          <w:color w:val="222222"/>
          <w:lang w:val="en"/>
        </w:rPr>
        <w:t>research suggests</w:t>
      </w:r>
      <w:r w:rsidRPr="001C5131">
        <w:rPr>
          <w:color w:val="222222"/>
          <w:lang w:val="en"/>
        </w:rPr>
        <w:t xml:space="preserve"> </w:t>
      </w:r>
      <w:r w:rsidRPr="001C5131">
        <w:rPr>
          <w:rStyle w:val="hps"/>
          <w:color w:val="222222"/>
          <w:lang w:val="en"/>
        </w:rPr>
        <w:t>that it is not</w:t>
      </w:r>
      <w:r w:rsidRPr="001C5131">
        <w:rPr>
          <w:color w:val="222222"/>
          <w:lang w:val="en"/>
        </w:rPr>
        <w:t xml:space="preserve"> </w:t>
      </w:r>
      <w:r w:rsidRPr="001C5131">
        <w:rPr>
          <w:rStyle w:val="hps"/>
          <w:color w:val="222222"/>
          <w:lang w:val="en"/>
        </w:rPr>
        <w:t>so easy to</w:t>
      </w:r>
      <w:r w:rsidRPr="001C5131">
        <w:rPr>
          <w:color w:val="222222"/>
          <w:lang w:val="en"/>
        </w:rPr>
        <w:t xml:space="preserve"> </w:t>
      </w:r>
      <w:r w:rsidRPr="001C5131">
        <w:rPr>
          <w:rStyle w:val="hps"/>
          <w:color w:val="222222"/>
          <w:lang w:val="en"/>
        </w:rPr>
        <w:t>solve</w:t>
      </w:r>
      <w:r w:rsidRPr="001C5131">
        <w:rPr>
          <w:color w:val="222222"/>
          <w:lang w:val="en"/>
        </w:rPr>
        <w:t xml:space="preserve"> </w:t>
      </w:r>
      <w:r w:rsidRPr="001C5131">
        <w:rPr>
          <w:rStyle w:val="hps"/>
          <w:color w:val="222222"/>
          <w:lang w:val="en"/>
        </w:rPr>
        <w:t>the problems alone</w:t>
      </w:r>
      <w:r w:rsidRPr="001C5131">
        <w:rPr>
          <w:color w:val="222222"/>
          <w:lang w:val="en"/>
        </w:rPr>
        <w:t xml:space="preserve"> </w:t>
      </w:r>
      <w:r w:rsidRPr="001C5131">
        <w:rPr>
          <w:rStyle w:val="hps"/>
          <w:color w:val="222222"/>
          <w:lang w:val="en"/>
        </w:rPr>
        <w:t>with</w:t>
      </w:r>
      <w:r w:rsidRPr="001C5131">
        <w:rPr>
          <w:color w:val="222222"/>
          <w:lang w:val="en"/>
        </w:rPr>
        <w:t xml:space="preserve"> more </w:t>
      </w:r>
      <w:r w:rsidRPr="001C5131">
        <w:rPr>
          <w:rStyle w:val="hps"/>
          <w:color w:val="222222"/>
          <w:lang w:val="en"/>
        </w:rPr>
        <w:t>training</w:t>
      </w:r>
      <w:r w:rsidRPr="001C5131">
        <w:rPr>
          <w:color w:val="222222"/>
          <w:lang w:val="en"/>
        </w:rPr>
        <w:t xml:space="preserve"> </w:t>
      </w:r>
      <w:r w:rsidRPr="001C5131">
        <w:rPr>
          <w:rStyle w:val="hps"/>
          <w:color w:val="222222"/>
          <w:lang w:val="en"/>
        </w:rPr>
        <w:t>and employment.</w:t>
      </w:r>
      <w:r w:rsidR="00EB54C7" w:rsidRPr="001C5131">
        <w:br w:type="page"/>
      </w:r>
    </w:p>
    <w:p w14:paraId="34CE8F42" w14:textId="77777777" w:rsidR="001341CA" w:rsidRDefault="001341CA" w:rsidP="001C5131">
      <w:pPr>
        <w:pStyle w:val="Heading1"/>
      </w:pPr>
      <w:bookmarkStart w:id="3" w:name="_Toc436218620"/>
      <w:bookmarkStart w:id="4" w:name="_Toc453838529"/>
      <w:r w:rsidRPr="001C5131">
        <w:lastRenderedPageBreak/>
        <w:t xml:space="preserve">Assessment of the situation </w:t>
      </w:r>
      <w:r w:rsidR="000D320A" w:rsidRPr="001C5131">
        <w:t xml:space="preserve">of disabled people </w:t>
      </w:r>
      <w:r w:rsidRPr="001C5131">
        <w:t>with respect to the Europe 2020 headline targets</w:t>
      </w:r>
      <w:bookmarkEnd w:id="3"/>
      <w:bookmarkEnd w:id="4"/>
    </w:p>
    <w:p w14:paraId="7E641B17" w14:textId="77777777" w:rsidR="001C5131" w:rsidRPr="001C5131" w:rsidRDefault="001C5131" w:rsidP="001C5131">
      <w:pPr>
        <w:pStyle w:val="Caption"/>
        <w:spacing w:after="0"/>
        <w:rPr>
          <w:sz w:val="24"/>
          <w:szCs w:val="24"/>
        </w:rPr>
      </w:pPr>
    </w:p>
    <w:p w14:paraId="76BA3090" w14:textId="77777777" w:rsidR="001341CA" w:rsidRPr="001C5131" w:rsidRDefault="00EA2651" w:rsidP="001C5131">
      <w:pPr>
        <w:pStyle w:val="Heading2"/>
        <w:spacing w:after="0"/>
        <w:rPr>
          <w:szCs w:val="24"/>
        </w:rPr>
      </w:pPr>
      <w:bookmarkStart w:id="5" w:name="_Toc436218621"/>
      <w:bookmarkStart w:id="6" w:name="_Toc453838530"/>
      <w:r w:rsidRPr="001C5131">
        <w:rPr>
          <w:szCs w:val="24"/>
        </w:rPr>
        <w:t>Strategic</w:t>
      </w:r>
      <w:r w:rsidR="000D320A" w:rsidRPr="001C5131">
        <w:rPr>
          <w:szCs w:val="24"/>
        </w:rPr>
        <w:t xml:space="preserve"> targets</w:t>
      </w:r>
      <w:bookmarkEnd w:id="5"/>
      <w:bookmarkEnd w:id="6"/>
    </w:p>
    <w:p w14:paraId="61704647" w14:textId="77777777" w:rsidR="001C5131" w:rsidRDefault="001C5131" w:rsidP="001C5131">
      <w:pPr>
        <w:pStyle w:val="Caption"/>
        <w:spacing w:after="0"/>
        <w:rPr>
          <w:sz w:val="24"/>
          <w:szCs w:val="24"/>
        </w:rPr>
      </w:pPr>
    </w:p>
    <w:p w14:paraId="16988A15" w14:textId="77777777" w:rsidR="00B12ADE" w:rsidRPr="001C5131" w:rsidRDefault="00B12ADE" w:rsidP="001C5131">
      <w:pPr>
        <w:pStyle w:val="Caption"/>
        <w:spacing w:after="0"/>
        <w:rPr>
          <w:sz w:val="24"/>
          <w:szCs w:val="24"/>
        </w:rPr>
      </w:pPr>
      <w:r w:rsidRPr="001C5131">
        <w:rPr>
          <w:sz w:val="24"/>
          <w:szCs w:val="24"/>
        </w:rPr>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noProof/>
          <w:sz w:val="24"/>
          <w:szCs w:val="24"/>
        </w:rPr>
        <w:t>1</w:t>
      </w:r>
      <w:r w:rsidR="008A632E" w:rsidRPr="001C5131">
        <w:rPr>
          <w:noProof/>
          <w:sz w:val="24"/>
          <w:szCs w:val="24"/>
        </w:rPr>
        <w:fldChar w:fldCharType="end"/>
      </w:r>
      <w:r w:rsidRPr="001C5131">
        <w:rPr>
          <w:sz w:val="24"/>
          <w:szCs w:val="24"/>
        </w:rPr>
        <w:t xml:space="preserve">: Europe 2020 and </w:t>
      </w:r>
      <w:r w:rsidR="00EA2651" w:rsidRPr="001C5131">
        <w:rPr>
          <w:sz w:val="24"/>
          <w:szCs w:val="24"/>
        </w:rPr>
        <w:t xml:space="preserve">agreed </w:t>
      </w:r>
      <w:r w:rsidRPr="001C5131">
        <w:rPr>
          <w:sz w:val="24"/>
          <w:szCs w:val="24"/>
        </w:rPr>
        <w:t>national targets</w:t>
      </w:r>
      <w:r w:rsidR="00DC521C" w:rsidRPr="001C5131">
        <w:rPr>
          <w:sz w:val="24"/>
          <w:szCs w:val="24"/>
        </w:rPr>
        <w:t xml:space="preserve"> for the general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19"/>
      </w:tblGrid>
      <w:tr w:rsidR="00B12ADE" w:rsidRPr="001C5131" w14:paraId="182A1BD5" w14:textId="77777777" w:rsidTr="00B12ADE">
        <w:tc>
          <w:tcPr>
            <w:tcW w:w="1667" w:type="pct"/>
            <w:shd w:val="clear" w:color="auto" w:fill="auto"/>
          </w:tcPr>
          <w:p w14:paraId="74F60152" w14:textId="77777777" w:rsidR="00B12ADE" w:rsidRPr="001C5131" w:rsidRDefault="00B12ADE" w:rsidP="001C5131">
            <w:pPr>
              <w:spacing w:after="0"/>
            </w:pPr>
          </w:p>
        </w:tc>
        <w:tc>
          <w:tcPr>
            <w:tcW w:w="1667" w:type="pct"/>
            <w:shd w:val="clear" w:color="auto" w:fill="auto"/>
          </w:tcPr>
          <w:p w14:paraId="1C9DA1C0" w14:textId="77777777" w:rsidR="00B12ADE" w:rsidRPr="001C5131" w:rsidRDefault="00B12ADE" w:rsidP="001C5131">
            <w:pPr>
              <w:spacing w:after="0"/>
            </w:pPr>
            <w:r w:rsidRPr="001C5131">
              <w:t>Europe 2020 targets</w:t>
            </w:r>
          </w:p>
        </w:tc>
        <w:tc>
          <w:tcPr>
            <w:tcW w:w="1666" w:type="pct"/>
            <w:shd w:val="clear" w:color="auto" w:fill="auto"/>
          </w:tcPr>
          <w:p w14:paraId="6652F912" w14:textId="77777777" w:rsidR="00B12ADE" w:rsidRPr="001C5131" w:rsidRDefault="00B12ADE" w:rsidP="001C5131">
            <w:pPr>
              <w:spacing w:after="0"/>
            </w:pPr>
            <w:r w:rsidRPr="001C5131">
              <w:t>National targets</w:t>
            </w:r>
            <w:r w:rsidR="00DC521C" w:rsidRPr="001C5131">
              <w:rPr>
                <w:rStyle w:val="FootnoteReference"/>
                <w:b/>
                <w:bCs/>
              </w:rPr>
              <w:footnoteReference w:id="1"/>
            </w:r>
          </w:p>
        </w:tc>
      </w:tr>
      <w:tr w:rsidR="00B12ADE" w:rsidRPr="001C5131" w14:paraId="59966F25" w14:textId="77777777" w:rsidTr="00B12ADE">
        <w:tc>
          <w:tcPr>
            <w:tcW w:w="1667" w:type="pct"/>
            <w:shd w:val="clear" w:color="auto" w:fill="auto"/>
          </w:tcPr>
          <w:p w14:paraId="227A6A43" w14:textId="77777777" w:rsidR="00B12ADE" w:rsidRPr="001C5131" w:rsidRDefault="00B12ADE" w:rsidP="001C5131">
            <w:pPr>
              <w:spacing w:after="0"/>
            </w:pPr>
            <w:r w:rsidRPr="001C5131">
              <w:t>Employment</w:t>
            </w:r>
          </w:p>
        </w:tc>
        <w:tc>
          <w:tcPr>
            <w:tcW w:w="1667" w:type="pct"/>
            <w:shd w:val="clear" w:color="auto" w:fill="auto"/>
          </w:tcPr>
          <w:p w14:paraId="4D4B4270" w14:textId="77777777" w:rsidR="00B12ADE" w:rsidRPr="001C5131" w:rsidRDefault="00B12ADE" w:rsidP="001C5131">
            <w:pPr>
              <w:spacing w:after="0"/>
            </w:pPr>
            <w:r w:rsidRPr="001C5131">
              <w:t>75% of the 20-64 year-olds to be employed</w:t>
            </w:r>
          </w:p>
        </w:tc>
        <w:tc>
          <w:tcPr>
            <w:tcW w:w="1666" w:type="pct"/>
            <w:shd w:val="clear" w:color="auto" w:fill="auto"/>
          </w:tcPr>
          <w:p w14:paraId="5B40A212" w14:textId="03BD6F66" w:rsidR="00B12ADE" w:rsidRPr="001C5131" w:rsidRDefault="00020CBB" w:rsidP="001C5131">
            <w:pPr>
              <w:spacing w:after="0"/>
            </w:pPr>
            <w:r w:rsidRPr="001C5131">
              <w:t>80%</w:t>
            </w:r>
          </w:p>
        </w:tc>
      </w:tr>
      <w:tr w:rsidR="00B12ADE" w:rsidRPr="001C5131" w14:paraId="637718CD" w14:textId="77777777" w:rsidTr="00B12ADE">
        <w:tc>
          <w:tcPr>
            <w:tcW w:w="1667" w:type="pct"/>
            <w:vMerge w:val="restart"/>
            <w:shd w:val="clear" w:color="auto" w:fill="auto"/>
          </w:tcPr>
          <w:p w14:paraId="7B32B9C7" w14:textId="77777777" w:rsidR="00B12ADE" w:rsidRPr="001C5131" w:rsidRDefault="00B12ADE" w:rsidP="001C5131">
            <w:pPr>
              <w:spacing w:after="0"/>
            </w:pPr>
            <w:r w:rsidRPr="001C5131">
              <w:t>Education</w:t>
            </w:r>
          </w:p>
        </w:tc>
        <w:tc>
          <w:tcPr>
            <w:tcW w:w="1667" w:type="pct"/>
            <w:shd w:val="clear" w:color="auto" w:fill="auto"/>
          </w:tcPr>
          <w:p w14:paraId="640DF13D" w14:textId="77777777" w:rsidR="00B12ADE" w:rsidRPr="001C5131" w:rsidRDefault="00B12ADE" w:rsidP="001C5131">
            <w:pPr>
              <w:spacing w:after="0"/>
            </w:pPr>
            <w:r w:rsidRPr="001C5131">
              <w:t>Reducing the rates of early school leaving below 10%</w:t>
            </w:r>
          </w:p>
        </w:tc>
        <w:tc>
          <w:tcPr>
            <w:tcW w:w="1666" w:type="pct"/>
            <w:shd w:val="clear" w:color="auto" w:fill="auto"/>
          </w:tcPr>
          <w:p w14:paraId="05ECAB5F" w14:textId="15675DB2" w:rsidR="00B12ADE" w:rsidRPr="001C5131" w:rsidRDefault="00020CBB" w:rsidP="001C5131">
            <w:pPr>
              <w:spacing w:after="0"/>
            </w:pPr>
            <w:r w:rsidRPr="001C5131">
              <w:t>&lt;10%</w:t>
            </w:r>
          </w:p>
        </w:tc>
      </w:tr>
      <w:tr w:rsidR="00B12ADE" w:rsidRPr="001C5131" w14:paraId="35FD8B97" w14:textId="77777777" w:rsidTr="00B12ADE">
        <w:tc>
          <w:tcPr>
            <w:tcW w:w="1667" w:type="pct"/>
            <w:vMerge/>
            <w:shd w:val="clear" w:color="auto" w:fill="auto"/>
          </w:tcPr>
          <w:p w14:paraId="6AFF60A3" w14:textId="77777777" w:rsidR="00B12ADE" w:rsidRPr="001C5131" w:rsidRDefault="00B12ADE" w:rsidP="001C5131">
            <w:pPr>
              <w:spacing w:after="0"/>
            </w:pPr>
          </w:p>
        </w:tc>
        <w:tc>
          <w:tcPr>
            <w:tcW w:w="1667" w:type="pct"/>
            <w:shd w:val="clear" w:color="auto" w:fill="auto"/>
          </w:tcPr>
          <w:p w14:paraId="622B4A32" w14:textId="77777777" w:rsidR="00B12ADE" w:rsidRPr="001C5131" w:rsidRDefault="00B12ADE" w:rsidP="001C5131">
            <w:pPr>
              <w:spacing w:after="0"/>
            </w:pPr>
            <w:r w:rsidRPr="001C5131">
              <w:t>At least 40% of 30-34–year-olds completing third level education</w:t>
            </w:r>
          </w:p>
        </w:tc>
        <w:tc>
          <w:tcPr>
            <w:tcW w:w="1666" w:type="pct"/>
            <w:shd w:val="clear" w:color="auto" w:fill="auto"/>
          </w:tcPr>
          <w:p w14:paraId="31CA391B" w14:textId="39822DA3" w:rsidR="00B12ADE" w:rsidRPr="001C5131" w:rsidRDefault="00020CBB" w:rsidP="001C5131">
            <w:pPr>
              <w:spacing w:after="0"/>
            </w:pPr>
            <w:r w:rsidRPr="001C5131">
              <w:t>&gt;40%</w:t>
            </w:r>
          </w:p>
        </w:tc>
      </w:tr>
      <w:tr w:rsidR="00B12ADE" w:rsidRPr="001C5131" w14:paraId="410F4121" w14:textId="77777777" w:rsidTr="00B12ADE">
        <w:tc>
          <w:tcPr>
            <w:tcW w:w="1667" w:type="pct"/>
            <w:shd w:val="clear" w:color="auto" w:fill="auto"/>
          </w:tcPr>
          <w:p w14:paraId="5AE0DDF8" w14:textId="77777777" w:rsidR="00B12ADE" w:rsidRPr="001C5131" w:rsidRDefault="00B12ADE" w:rsidP="001C5131">
            <w:pPr>
              <w:spacing w:after="0"/>
            </w:pPr>
            <w:r w:rsidRPr="001C5131">
              <w:t>Fighting poverty and social exclusion</w:t>
            </w:r>
          </w:p>
        </w:tc>
        <w:tc>
          <w:tcPr>
            <w:tcW w:w="1667" w:type="pct"/>
            <w:shd w:val="clear" w:color="auto" w:fill="auto"/>
          </w:tcPr>
          <w:p w14:paraId="7FB0632F" w14:textId="77777777" w:rsidR="00B12ADE" w:rsidRPr="001C5131" w:rsidRDefault="00B12ADE" w:rsidP="001C5131">
            <w:pPr>
              <w:spacing w:after="0"/>
            </w:pPr>
            <w:r w:rsidRPr="001C5131">
              <w:t>At least 20 million fewer people in or at risk of poverty and social exclusion</w:t>
            </w:r>
          </w:p>
        </w:tc>
        <w:tc>
          <w:tcPr>
            <w:tcW w:w="1666" w:type="pct"/>
            <w:shd w:val="clear" w:color="auto" w:fill="auto"/>
          </w:tcPr>
          <w:p w14:paraId="2CD9F816" w14:textId="521D93FD" w:rsidR="00B12ADE" w:rsidRPr="001C5131" w:rsidRDefault="00020CBB" w:rsidP="001C5131">
            <w:pPr>
              <w:spacing w:after="0"/>
            </w:pPr>
            <w:r w:rsidRPr="001C5131">
              <w:t>22,000 (persons living in households with low work intensity)</w:t>
            </w:r>
          </w:p>
        </w:tc>
      </w:tr>
    </w:tbl>
    <w:p w14:paraId="4BF96342" w14:textId="77777777" w:rsidR="00C7318C" w:rsidRPr="001C5131" w:rsidRDefault="00C7318C" w:rsidP="001C5131">
      <w:pPr>
        <w:spacing w:after="0"/>
      </w:pPr>
    </w:p>
    <w:p w14:paraId="0142605D" w14:textId="1E4162EC" w:rsidR="000336BD" w:rsidRDefault="00C13B17" w:rsidP="001C5131">
      <w:pPr>
        <w:pStyle w:val="Un-numberedsubheading"/>
        <w:spacing w:after="0"/>
      </w:pPr>
      <w:r w:rsidRPr="001C5131">
        <w:t>R</w:t>
      </w:r>
      <w:r w:rsidR="00A01CD2" w:rsidRPr="001C5131">
        <w:t>elevant</w:t>
      </w:r>
      <w:r w:rsidR="00DC521C" w:rsidRPr="001C5131">
        <w:t xml:space="preserve"> </w:t>
      </w:r>
      <w:r w:rsidR="000336BD" w:rsidRPr="001C5131">
        <w:t>disability</w:t>
      </w:r>
      <w:r w:rsidR="004E5CCD" w:rsidRPr="001C5131">
        <w:t xml:space="preserve"> </w:t>
      </w:r>
      <w:r w:rsidR="000336BD" w:rsidRPr="001C5131">
        <w:t>ta</w:t>
      </w:r>
      <w:r w:rsidR="000336BD" w:rsidRPr="001C5131">
        <w:rPr>
          <w:rStyle w:val="Un-numberedsubheadingChar"/>
        </w:rPr>
        <w:t>r</w:t>
      </w:r>
      <w:r w:rsidR="000336BD" w:rsidRPr="001C5131">
        <w:t>gets</w:t>
      </w:r>
      <w:r w:rsidR="00DC521C" w:rsidRPr="001C5131">
        <w:t xml:space="preserve"> from national </w:t>
      </w:r>
      <w:r w:rsidR="005E1C80" w:rsidRPr="001C5131">
        <w:t xml:space="preserve">strategies or </w:t>
      </w:r>
      <w:r w:rsidR="00DC521C" w:rsidRPr="001C5131">
        <w:t>sources</w:t>
      </w:r>
      <w:r w:rsidR="000336BD" w:rsidRPr="001C5131">
        <w:t>:</w:t>
      </w:r>
    </w:p>
    <w:p w14:paraId="59C7CBF3" w14:textId="77777777" w:rsidR="001C5131" w:rsidRPr="001C5131" w:rsidRDefault="001C5131" w:rsidP="001C5131">
      <w:pPr>
        <w:pStyle w:val="Un-numberedsubheading"/>
        <w:spacing w:after="0"/>
      </w:pPr>
    </w:p>
    <w:p w14:paraId="06176208" w14:textId="1DA78E78" w:rsidR="00125CB7" w:rsidRDefault="00125CB7" w:rsidP="001C5131">
      <w:pPr>
        <w:spacing w:after="0"/>
      </w:pPr>
      <w:r w:rsidRPr="001C5131">
        <w:t>The latest Disability Policy Action Plan is still the government’s Disability Policy Action Plan 2013 (</w:t>
      </w:r>
      <w:proofErr w:type="spellStart"/>
      <w:r w:rsidRPr="001C5131">
        <w:t>Handicappolitisk</w:t>
      </w:r>
      <w:proofErr w:type="spellEnd"/>
      <w:r w:rsidRPr="001C5131">
        <w:t xml:space="preserve"> </w:t>
      </w:r>
      <w:proofErr w:type="spellStart"/>
      <w:r w:rsidRPr="001C5131">
        <w:t>handlingsplan</w:t>
      </w:r>
      <w:proofErr w:type="spellEnd"/>
      <w:r w:rsidRPr="001C5131">
        <w:t xml:space="preserve"> 2013)</w:t>
      </w:r>
      <w:r w:rsidR="001C5131">
        <w:t>.</w:t>
      </w:r>
      <w:r w:rsidRPr="001C5131">
        <w:rPr>
          <w:rStyle w:val="FootnoteReference"/>
        </w:rPr>
        <w:footnoteReference w:id="2"/>
      </w:r>
      <w:r w:rsidRPr="001C5131">
        <w:t xml:space="preserve"> So, the most recent disability ta</w:t>
      </w:r>
      <w:r w:rsidRPr="001C5131">
        <w:rPr>
          <w:rStyle w:val="Un-numberedsubheadingChar"/>
        </w:rPr>
        <w:t>r</w:t>
      </w:r>
      <w:r w:rsidRPr="001C5131">
        <w:t xml:space="preserve">gets from national strategies or sources still are the targets set up in this plan, which were also mentioned last year. </w:t>
      </w:r>
    </w:p>
    <w:p w14:paraId="43406EC1" w14:textId="77777777" w:rsidR="001C5131" w:rsidRPr="001C5131" w:rsidRDefault="001C5131" w:rsidP="001C5131">
      <w:pPr>
        <w:spacing w:after="0"/>
      </w:pPr>
    </w:p>
    <w:p w14:paraId="039E5811" w14:textId="6987F0A0" w:rsidR="00125CB7" w:rsidRDefault="00125CB7" w:rsidP="001C5131">
      <w:pPr>
        <w:spacing w:after="0"/>
        <w:rPr>
          <w:rStyle w:val="hps"/>
          <w:color w:val="222222"/>
          <w:lang w:val="en"/>
        </w:rPr>
      </w:pPr>
      <w:r w:rsidRPr="001C5131">
        <w:t>In the area of employment, the government’s Disability Policy Action Plan 2013 (</w:t>
      </w:r>
      <w:proofErr w:type="spellStart"/>
      <w:r w:rsidRPr="001C5131">
        <w:t>Handicappolitisk</w:t>
      </w:r>
      <w:proofErr w:type="spellEnd"/>
      <w:r w:rsidRPr="001C5131">
        <w:t xml:space="preserve"> </w:t>
      </w:r>
      <w:proofErr w:type="spellStart"/>
      <w:r w:rsidRPr="001C5131">
        <w:t>handlingsplan</w:t>
      </w:r>
      <w:proofErr w:type="spellEnd"/>
      <w:r w:rsidRPr="001C5131">
        <w:t xml:space="preserve"> 2013) mentions three initiatives which involve goals: The most concrete is a goal of establishing 13</w:t>
      </w:r>
      <w:r w:rsidR="001D1BD2" w:rsidRPr="001C5131">
        <w:t>,</w:t>
      </w:r>
      <w:r w:rsidRPr="001C5131">
        <w:t xml:space="preserve">500 new flexi jobs in the years to 2016. A number of these jobs shall be for people with </w:t>
      </w:r>
      <w:r w:rsidRPr="001C5131">
        <w:rPr>
          <w:rStyle w:val="hps"/>
          <w:color w:val="222222"/>
          <w:lang w:val="en"/>
        </w:rPr>
        <w:t>much reduced</w:t>
      </w:r>
      <w:r w:rsidRPr="001C5131">
        <w:rPr>
          <w:rStyle w:val="shorttext"/>
          <w:color w:val="222222"/>
          <w:lang w:val="en"/>
        </w:rPr>
        <w:t xml:space="preserve"> </w:t>
      </w:r>
      <w:r w:rsidRPr="001C5131">
        <w:rPr>
          <w:rStyle w:val="hps"/>
          <w:color w:val="222222"/>
          <w:lang w:val="en"/>
        </w:rPr>
        <w:t>work</w:t>
      </w:r>
      <w:r w:rsidRPr="001C5131">
        <w:rPr>
          <w:rStyle w:val="shorttext"/>
          <w:color w:val="222222"/>
          <w:lang w:val="en"/>
        </w:rPr>
        <w:t xml:space="preserve"> </w:t>
      </w:r>
      <w:r w:rsidRPr="001C5131">
        <w:rPr>
          <w:rStyle w:val="hps"/>
          <w:color w:val="222222"/>
          <w:lang w:val="en"/>
        </w:rPr>
        <w:t>ability, and therefore experiments with flexi jobs bonus to companies that employ a person in flexi jobs in 10 hours or less per week have been launched.</w:t>
      </w:r>
      <w:r w:rsidR="007302FB" w:rsidRPr="001C5131">
        <w:rPr>
          <w:rStyle w:val="hps"/>
          <w:color w:val="222222"/>
          <w:lang w:val="en"/>
        </w:rPr>
        <w:t xml:space="preserve"> </w:t>
      </w:r>
      <w:r w:rsidRPr="001C5131">
        <w:rPr>
          <w:rStyle w:val="hps"/>
          <w:color w:val="222222"/>
          <w:lang w:val="en"/>
        </w:rPr>
        <w:t>The other initiatives concern municipal rehabilitation teams to ensure better coordination of municipal efforts, and a pool to try methods that can help</w:t>
      </w:r>
      <w:r w:rsidRPr="001C5131">
        <w:rPr>
          <w:color w:val="222222"/>
          <w:lang w:val="en"/>
        </w:rPr>
        <w:t xml:space="preserve"> </w:t>
      </w:r>
      <w:r w:rsidRPr="001C5131">
        <w:rPr>
          <w:rStyle w:val="hps"/>
          <w:color w:val="222222"/>
          <w:lang w:val="en"/>
        </w:rPr>
        <w:t>people</w:t>
      </w:r>
      <w:r w:rsidRPr="001C5131">
        <w:rPr>
          <w:color w:val="222222"/>
          <w:lang w:val="en"/>
        </w:rPr>
        <w:t xml:space="preserve"> </w:t>
      </w:r>
      <w:r w:rsidRPr="001C5131">
        <w:rPr>
          <w:rStyle w:val="hps"/>
          <w:color w:val="222222"/>
          <w:lang w:val="en"/>
        </w:rPr>
        <w:t>with reading</w:t>
      </w:r>
      <w:r w:rsidRPr="001C5131">
        <w:rPr>
          <w:color w:val="222222"/>
          <w:lang w:val="en"/>
        </w:rPr>
        <w:t xml:space="preserve"> </w:t>
      </w:r>
      <w:r w:rsidRPr="001C5131">
        <w:rPr>
          <w:rStyle w:val="hps"/>
          <w:color w:val="222222"/>
          <w:lang w:val="en"/>
        </w:rPr>
        <w:t>and</w:t>
      </w:r>
      <w:r w:rsidRPr="001C5131">
        <w:rPr>
          <w:color w:val="222222"/>
          <w:lang w:val="en"/>
        </w:rPr>
        <w:t xml:space="preserve"> </w:t>
      </w:r>
      <w:r w:rsidRPr="001C5131">
        <w:rPr>
          <w:rStyle w:val="hps"/>
          <w:color w:val="222222"/>
          <w:lang w:val="en"/>
        </w:rPr>
        <w:t>writing difficulties</w:t>
      </w:r>
      <w:r w:rsidRPr="001C5131">
        <w:rPr>
          <w:color w:val="222222"/>
          <w:lang w:val="en"/>
        </w:rPr>
        <w:t xml:space="preserve"> </w:t>
      </w:r>
      <w:r w:rsidRPr="001C5131">
        <w:rPr>
          <w:rStyle w:val="hps"/>
          <w:color w:val="222222"/>
          <w:lang w:val="en"/>
        </w:rPr>
        <w:t>in</w:t>
      </w:r>
      <w:r w:rsidRPr="001C5131">
        <w:rPr>
          <w:color w:val="222222"/>
          <w:lang w:val="en"/>
        </w:rPr>
        <w:t xml:space="preserve"> </w:t>
      </w:r>
      <w:r w:rsidRPr="001C5131">
        <w:rPr>
          <w:rStyle w:val="hps"/>
          <w:color w:val="222222"/>
          <w:lang w:val="en"/>
        </w:rPr>
        <w:t xml:space="preserve">employment. </w:t>
      </w:r>
    </w:p>
    <w:p w14:paraId="40115D0C" w14:textId="77777777" w:rsidR="001C5131" w:rsidRPr="001C5131" w:rsidRDefault="001C5131" w:rsidP="001C5131">
      <w:pPr>
        <w:spacing w:after="0"/>
        <w:rPr>
          <w:rStyle w:val="hps"/>
          <w:color w:val="222222"/>
          <w:lang w:val="en"/>
        </w:rPr>
      </w:pPr>
    </w:p>
    <w:p w14:paraId="074C5DBA" w14:textId="1DD46F05" w:rsidR="00125CB7" w:rsidRPr="001C5131" w:rsidRDefault="007302FB" w:rsidP="001C5131">
      <w:pPr>
        <w:spacing w:after="0"/>
        <w:rPr>
          <w:rStyle w:val="hps"/>
          <w:color w:val="222222"/>
          <w:lang w:val="en"/>
        </w:rPr>
      </w:pPr>
      <w:r w:rsidRPr="001C5131">
        <w:t>In the area of e</w:t>
      </w:r>
      <w:proofErr w:type="spellStart"/>
      <w:r w:rsidRPr="001C5131">
        <w:rPr>
          <w:rStyle w:val="hps"/>
          <w:color w:val="222222"/>
          <w:lang w:val="en"/>
        </w:rPr>
        <w:t>ducation</w:t>
      </w:r>
      <w:proofErr w:type="spellEnd"/>
      <w:r w:rsidRPr="001C5131">
        <w:rPr>
          <w:rStyle w:val="hps"/>
          <w:color w:val="222222"/>
          <w:lang w:val="en"/>
        </w:rPr>
        <w:t>, t</w:t>
      </w:r>
      <w:r w:rsidR="00125CB7" w:rsidRPr="001C5131">
        <w:t>he government’s Disability Policy Action Plan 2013 (</w:t>
      </w:r>
      <w:proofErr w:type="spellStart"/>
      <w:r w:rsidR="00125CB7" w:rsidRPr="001C5131">
        <w:t>Handicappolitisk</w:t>
      </w:r>
      <w:proofErr w:type="spellEnd"/>
      <w:r w:rsidR="00125CB7" w:rsidRPr="001C5131">
        <w:t xml:space="preserve"> </w:t>
      </w:r>
      <w:proofErr w:type="spellStart"/>
      <w:r w:rsidR="00125CB7" w:rsidRPr="001C5131">
        <w:t>handlingsplan</w:t>
      </w:r>
      <w:proofErr w:type="spellEnd"/>
      <w:r w:rsidR="00125CB7" w:rsidRPr="001C5131">
        <w:t xml:space="preserve"> 2013) mentions a number of tests that will be developed, </w:t>
      </w:r>
      <w:r w:rsidR="00125CB7" w:rsidRPr="001C5131">
        <w:rPr>
          <w:rStyle w:val="hps"/>
          <w:color w:val="222222"/>
          <w:lang w:val="en"/>
        </w:rPr>
        <w:t>which in turn will</w:t>
      </w:r>
      <w:r w:rsidR="00125CB7" w:rsidRPr="001C5131">
        <w:rPr>
          <w:color w:val="222222"/>
          <w:lang w:val="en"/>
        </w:rPr>
        <w:t xml:space="preserve"> </w:t>
      </w:r>
      <w:r w:rsidR="00125CB7" w:rsidRPr="001C5131">
        <w:rPr>
          <w:rStyle w:val="hps"/>
          <w:color w:val="222222"/>
          <w:lang w:val="en"/>
        </w:rPr>
        <w:t>make it</w:t>
      </w:r>
      <w:r w:rsidR="00125CB7" w:rsidRPr="001C5131">
        <w:rPr>
          <w:color w:val="222222"/>
          <w:lang w:val="en"/>
        </w:rPr>
        <w:t xml:space="preserve"> </w:t>
      </w:r>
      <w:r w:rsidR="00125CB7" w:rsidRPr="001C5131">
        <w:rPr>
          <w:rStyle w:val="hps"/>
          <w:color w:val="222222"/>
          <w:lang w:val="en"/>
        </w:rPr>
        <w:t>possible to set</w:t>
      </w:r>
      <w:r w:rsidR="00125CB7" w:rsidRPr="001C5131">
        <w:rPr>
          <w:color w:val="222222"/>
          <w:lang w:val="en"/>
        </w:rPr>
        <w:t xml:space="preserve"> </w:t>
      </w:r>
      <w:r w:rsidR="00125CB7" w:rsidRPr="001C5131">
        <w:rPr>
          <w:rStyle w:val="hps"/>
          <w:color w:val="222222"/>
          <w:lang w:val="en"/>
        </w:rPr>
        <w:t>targets. It is a screening tool</w:t>
      </w:r>
      <w:r w:rsidR="00125CB7" w:rsidRPr="001C5131">
        <w:rPr>
          <w:color w:val="222222"/>
          <w:lang w:val="en"/>
        </w:rPr>
        <w:t xml:space="preserve"> </w:t>
      </w:r>
      <w:r w:rsidR="00125CB7" w:rsidRPr="001C5131">
        <w:rPr>
          <w:rStyle w:val="hps"/>
          <w:color w:val="222222"/>
          <w:lang w:val="en"/>
        </w:rPr>
        <w:t>for</w:t>
      </w:r>
      <w:r w:rsidR="00125CB7" w:rsidRPr="001C5131">
        <w:rPr>
          <w:color w:val="222222"/>
          <w:lang w:val="en"/>
        </w:rPr>
        <w:t xml:space="preserve"> </w:t>
      </w:r>
      <w:r w:rsidR="00125CB7" w:rsidRPr="001C5131">
        <w:rPr>
          <w:rStyle w:val="hps"/>
          <w:color w:val="222222"/>
          <w:lang w:val="en"/>
        </w:rPr>
        <w:t>language</w:t>
      </w:r>
      <w:r w:rsidR="00125CB7" w:rsidRPr="001C5131">
        <w:rPr>
          <w:color w:val="222222"/>
          <w:lang w:val="en"/>
        </w:rPr>
        <w:t xml:space="preserve"> </w:t>
      </w:r>
      <w:r w:rsidR="00125CB7" w:rsidRPr="001C5131">
        <w:rPr>
          <w:rStyle w:val="hps"/>
          <w:color w:val="222222"/>
          <w:lang w:val="en"/>
        </w:rPr>
        <w:t>understanding,</w:t>
      </w:r>
      <w:r w:rsidR="00125CB7" w:rsidRPr="001C5131">
        <w:rPr>
          <w:color w:val="222222"/>
          <w:lang w:val="en"/>
        </w:rPr>
        <w:t xml:space="preserve"> </w:t>
      </w:r>
      <w:r w:rsidR="00125CB7" w:rsidRPr="001C5131">
        <w:rPr>
          <w:rStyle w:val="hps"/>
          <w:color w:val="222222"/>
          <w:lang w:val="en"/>
        </w:rPr>
        <w:t>a</w:t>
      </w:r>
      <w:r w:rsidR="00125CB7" w:rsidRPr="001C5131">
        <w:rPr>
          <w:color w:val="222222"/>
          <w:lang w:val="en"/>
        </w:rPr>
        <w:t xml:space="preserve"> </w:t>
      </w:r>
      <w:r w:rsidR="00125CB7" w:rsidRPr="001C5131">
        <w:rPr>
          <w:rStyle w:val="hps"/>
          <w:color w:val="222222"/>
          <w:lang w:val="en"/>
        </w:rPr>
        <w:t>dyslexia</w:t>
      </w:r>
      <w:r w:rsidR="00125CB7" w:rsidRPr="001C5131">
        <w:rPr>
          <w:color w:val="222222"/>
          <w:lang w:val="en"/>
        </w:rPr>
        <w:t xml:space="preserve"> </w:t>
      </w:r>
      <w:r w:rsidR="00125CB7" w:rsidRPr="001C5131">
        <w:rPr>
          <w:rStyle w:val="hps"/>
          <w:color w:val="222222"/>
          <w:lang w:val="en"/>
        </w:rPr>
        <w:t>test</w:t>
      </w:r>
      <w:r w:rsidR="00125CB7" w:rsidRPr="001C5131">
        <w:rPr>
          <w:color w:val="222222"/>
          <w:lang w:val="en"/>
        </w:rPr>
        <w:t xml:space="preserve"> </w:t>
      </w:r>
      <w:r w:rsidR="00125CB7" w:rsidRPr="001C5131">
        <w:rPr>
          <w:rStyle w:val="hps"/>
          <w:color w:val="222222"/>
          <w:lang w:val="en"/>
        </w:rPr>
        <w:t>across educational programs</w:t>
      </w:r>
      <w:r w:rsidR="00125CB7" w:rsidRPr="001C5131">
        <w:rPr>
          <w:color w:val="222222"/>
          <w:lang w:val="en"/>
        </w:rPr>
        <w:t xml:space="preserve">, </w:t>
      </w:r>
      <w:r w:rsidR="00125CB7" w:rsidRPr="001C5131">
        <w:rPr>
          <w:rStyle w:val="hps"/>
          <w:color w:val="222222"/>
          <w:lang w:val="en"/>
        </w:rPr>
        <w:t>and</w:t>
      </w:r>
      <w:r w:rsidR="00125CB7" w:rsidRPr="001C5131">
        <w:rPr>
          <w:color w:val="222222"/>
          <w:lang w:val="en"/>
        </w:rPr>
        <w:t xml:space="preserve"> </w:t>
      </w:r>
      <w:r w:rsidR="00125CB7" w:rsidRPr="001C5131">
        <w:rPr>
          <w:rStyle w:val="hps"/>
          <w:color w:val="222222"/>
          <w:lang w:val="en"/>
        </w:rPr>
        <w:t>a test</w:t>
      </w:r>
      <w:r w:rsidR="00125CB7" w:rsidRPr="001C5131">
        <w:rPr>
          <w:color w:val="222222"/>
          <w:lang w:val="en"/>
        </w:rPr>
        <w:t xml:space="preserve"> </w:t>
      </w:r>
      <w:r w:rsidR="00125CB7" w:rsidRPr="001C5131">
        <w:rPr>
          <w:rStyle w:val="hps"/>
          <w:color w:val="222222"/>
          <w:lang w:val="en"/>
        </w:rPr>
        <w:t>of</w:t>
      </w:r>
      <w:r w:rsidR="00125CB7" w:rsidRPr="001C5131">
        <w:rPr>
          <w:color w:val="222222"/>
          <w:lang w:val="en"/>
        </w:rPr>
        <w:t xml:space="preserve"> </w:t>
      </w:r>
      <w:r w:rsidR="00125CB7" w:rsidRPr="001C5131">
        <w:rPr>
          <w:rStyle w:val="hps"/>
          <w:color w:val="222222"/>
          <w:lang w:val="en"/>
        </w:rPr>
        <w:t>numeracy difficulties. Furthermore, the possibility of setting up</w:t>
      </w:r>
      <w:r w:rsidR="00125CB7" w:rsidRPr="001C5131">
        <w:rPr>
          <w:color w:val="222222"/>
          <w:lang w:val="en"/>
        </w:rPr>
        <w:t xml:space="preserve"> s</w:t>
      </w:r>
      <w:r w:rsidR="00125CB7" w:rsidRPr="001C5131">
        <w:rPr>
          <w:rStyle w:val="hps"/>
          <w:color w:val="222222"/>
          <w:lang w:val="en"/>
        </w:rPr>
        <w:t>pecial classes</w:t>
      </w:r>
      <w:r w:rsidR="00125CB7" w:rsidRPr="001C5131">
        <w:rPr>
          <w:color w:val="222222"/>
          <w:lang w:val="en"/>
        </w:rPr>
        <w:t xml:space="preserve"> </w:t>
      </w:r>
      <w:r w:rsidR="00125CB7" w:rsidRPr="001C5131">
        <w:rPr>
          <w:rStyle w:val="hps"/>
          <w:color w:val="222222"/>
          <w:lang w:val="en"/>
        </w:rPr>
        <w:t>in high school</w:t>
      </w:r>
      <w:r w:rsidR="00125CB7" w:rsidRPr="001C5131">
        <w:rPr>
          <w:color w:val="222222"/>
          <w:lang w:val="en"/>
        </w:rPr>
        <w:t xml:space="preserve"> </w:t>
      </w:r>
      <w:r w:rsidR="00125CB7" w:rsidRPr="001C5131">
        <w:rPr>
          <w:rStyle w:val="hps"/>
          <w:color w:val="222222"/>
          <w:lang w:val="en"/>
        </w:rPr>
        <w:t>for students with</w:t>
      </w:r>
      <w:r w:rsidR="00125CB7" w:rsidRPr="001C5131">
        <w:rPr>
          <w:color w:val="222222"/>
          <w:lang w:val="en"/>
        </w:rPr>
        <w:t xml:space="preserve"> </w:t>
      </w:r>
      <w:r w:rsidR="00125CB7" w:rsidRPr="001C5131">
        <w:rPr>
          <w:rStyle w:val="hps"/>
          <w:color w:val="222222"/>
          <w:lang w:val="en"/>
        </w:rPr>
        <w:t>Asperger's</w:t>
      </w:r>
      <w:r w:rsidR="00125CB7" w:rsidRPr="001C5131">
        <w:rPr>
          <w:color w:val="222222"/>
          <w:lang w:val="en"/>
        </w:rPr>
        <w:t xml:space="preserve"> </w:t>
      </w:r>
      <w:r w:rsidR="00125CB7" w:rsidRPr="001C5131">
        <w:rPr>
          <w:rStyle w:val="hps"/>
          <w:color w:val="222222"/>
          <w:lang w:val="en"/>
        </w:rPr>
        <w:t>syndrome</w:t>
      </w:r>
      <w:r w:rsidR="00125CB7" w:rsidRPr="001C5131">
        <w:rPr>
          <w:color w:val="222222"/>
          <w:lang w:val="en"/>
        </w:rPr>
        <w:t xml:space="preserve"> is </w:t>
      </w:r>
      <w:r w:rsidR="00125CB7" w:rsidRPr="001C5131">
        <w:rPr>
          <w:rStyle w:val="hps"/>
          <w:color w:val="222222"/>
          <w:lang w:val="en"/>
        </w:rPr>
        <w:t>made permanent.</w:t>
      </w:r>
    </w:p>
    <w:p w14:paraId="30B37C7C" w14:textId="1F271859" w:rsidR="00B77B0B" w:rsidRDefault="00221AAF" w:rsidP="001C5131">
      <w:pPr>
        <w:spacing w:after="0"/>
        <w:rPr>
          <w:rStyle w:val="hps"/>
          <w:color w:val="222222"/>
          <w:lang w:val="en"/>
        </w:rPr>
      </w:pPr>
      <w:r w:rsidRPr="001C5131">
        <w:rPr>
          <w:rStyle w:val="hps"/>
          <w:color w:val="222222"/>
          <w:lang w:val="en"/>
        </w:rPr>
        <w:lastRenderedPageBreak/>
        <w:t xml:space="preserve">The National Reform </w:t>
      </w:r>
      <w:proofErr w:type="spellStart"/>
      <w:r w:rsidRPr="001C5131">
        <w:rPr>
          <w:rStyle w:val="hps"/>
          <w:color w:val="222222"/>
          <w:lang w:val="en"/>
        </w:rPr>
        <w:t>Programme</w:t>
      </w:r>
      <w:proofErr w:type="spellEnd"/>
      <w:r w:rsidRPr="001C5131">
        <w:rPr>
          <w:rStyle w:val="FootnoteReference"/>
          <w:color w:val="222222"/>
          <w:lang w:val="en"/>
        </w:rPr>
        <w:footnoteReference w:id="3"/>
      </w:r>
      <w:r w:rsidR="00B77B0B" w:rsidRPr="001C5131">
        <w:rPr>
          <w:rStyle w:val="hps"/>
          <w:color w:val="222222"/>
          <w:lang w:val="en"/>
        </w:rPr>
        <w:t xml:space="preserve"> describes the implementation of EU’s growth</w:t>
      </w:r>
      <w:r w:rsidR="002376D7" w:rsidRPr="001C5131">
        <w:rPr>
          <w:rStyle w:val="hps"/>
          <w:color w:val="222222"/>
          <w:lang w:val="en"/>
        </w:rPr>
        <w:t xml:space="preserve"> </w:t>
      </w:r>
      <w:r w:rsidR="00B77B0B" w:rsidRPr="001C5131">
        <w:rPr>
          <w:rStyle w:val="hps"/>
          <w:color w:val="222222"/>
          <w:lang w:val="en"/>
        </w:rPr>
        <w:t>strategy (Europe 2020). The goals that are set are goals of competitiveness</w:t>
      </w:r>
      <w:r w:rsidR="001A20E7" w:rsidRPr="001C5131">
        <w:rPr>
          <w:rStyle w:val="hps"/>
          <w:color w:val="222222"/>
          <w:lang w:val="en"/>
        </w:rPr>
        <w:t xml:space="preserve">, sound </w:t>
      </w:r>
      <w:r w:rsidR="00B77B0B" w:rsidRPr="001C5131">
        <w:rPr>
          <w:rStyle w:val="hps"/>
          <w:color w:val="222222"/>
          <w:lang w:val="en"/>
        </w:rPr>
        <w:t>household finances</w:t>
      </w:r>
      <w:r w:rsidR="001A20E7" w:rsidRPr="001C5131">
        <w:rPr>
          <w:rStyle w:val="hps"/>
          <w:color w:val="222222"/>
          <w:lang w:val="en"/>
        </w:rPr>
        <w:t>, economic</w:t>
      </w:r>
      <w:r w:rsidR="00B77B0B" w:rsidRPr="001C5131">
        <w:rPr>
          <w:rStyle w:val="hps"/>
          <w:color w:val="222222"/>
          <w:lang w:val="en"/>
        </w:rPr>
        <w:t xml:space="preserve"> activity and employment</w:t>
      </w:r>
      <w:r w:rsidR="001A20E7" w:rsidRPr="001C5131">
        <w:rPr>
          <w:rStyle w:val="hps"/>
          <w:color w:val="222222"/>
          <w:lang w:val="en"/>
        </w:rPr>
        <w:t>. Some of the goals are, however, relevant also for disability policy.</w:t>
      </w:r>
      <w:r w:rsidR="00B77B0B" w:rsidRPr="001C5131">
        <w:rPr>
          <w:rStyle w:val="hps"/>
          <w:color w:val="222222"/>
          <w:lang w:val="en"/>
        </w:rPr>
        <w:t xml:space="preserve"> </w:t>
      </w:r>
    </w:p>
    <w:p w14:paraId="310EC04F" w14:textId="77777777" w:rsidR="00A30D98" w:rsidRPr="001C5131" w:rsidRDefault="00A30D98" w:rsidP="001C5131">
      <w:pPr>
        <w:spacing w:after="0"/>
        <w:rPr>
          <w:rStyle w:val="hps"/>
          <w:color w:val="222222"/>
          <w:lang w:val="en"/>
        </w:rPr>
      </w:pPr>
    </w:p>
    <w:p w14:paraId="5AEF2F6F" w14:textId="502EC127" w:rsidR="00221AAF" w:rsidRDefault="00B77B0B" w:rsidP="001C5131">
      <w:pPr>
        <w:spacing w:after="0"/>
        <w:rPr>
          <w:rStyle w:val="hps"/>
          <w:color w:val="222222"/>
          <w:lang w:val="en"/>
        </w:rPr>
      </w:pPr>
      <w:r w:rsidRPr="001C5131">
        <w:rPr>
          <w:rStyle w:val="hps"/>
          <w:color w:val="222222"/>
          <w:lang w:val="en"/>
        </w:rPr>
        <w:t xml:space="preserve">The National Reform </w:t>
      </w:r>
      <w:proofErr w:type="spellStart"/>
      <w:r w:rsidRPr="001C5131">
        <w:rPr>
          <w:rStyle w:val="hps"/>
          <w:color w:val="222222"/>
          <w:lang w:val="en"/>
        </w:rPr>
        <w:t>Programme</w:t>
      </w:r>
      <w:proofErr w:type="spellEnd"/>
      <w:r w:rsidRPr="001C5131">
        <w:rPr>
          <w:rStyle w:val="hps"/>
          <w:color w:val="222222"/>
          <w:lang w:val="en"/>
        </w:rPr>
        <w:t xml:space="preserve"> </w:t>
      </w:r>
      <w:r w:rsidR="00221AAF" w:rsidRPr="001C5131">
        <w:rPr>
          <w:rStyle w:val="hps"/>
          <w:color w:val="222222"/>
          <w:lang w:val="en"/>
        </w:rPr>
        <w:t>states</w:t>
      </w:r>
      <w:r w:rsidR="001A20E7" w:rsidRPr="001C5131">
        <w:rPr>
          <w:rStyle w:val="hps"/>
          <w:color w:val="222222"/>
          <w:lang w:val="en"/>
        </w:rPr>
        <w:t xml:space="preserve"> among other things</w:t>
      </w:r>
      <w:r w:rsidR="00221AAF" w:rsidRPr="001C5131">
        <w:rPr>
          <w:rStyle w:val="hps"/>
          <w:color w:val="222222"/>
          <w:lang w:val="en"/>
        </w:rPr>
        <w:t xml:space="preserve"> the following goals: “The fundamental objective of the reform of the disability pension and flexi-jobs scheme is for as many people as possible to work and support themselves” (p. 17). And, “The objective of the cash benefit reform is that young persons under 30 years without any professional training or education, who receive public income support, should enter education as quickly as possible” (p. 19). And, “The main objective of the reform of the sickness benefit scheme is that persons who are on sick leave should return to the </w:t>
      </w:r>
      <w:proofErr w:type="spellStart"/>
      <w:r w:rsidR="00221AAF" w:rsidRPr="001C5131">
        <w:rPr>
          <w:rStyle w:val="hps"/>
          <w:color w:val="222222"/>
          <w:lang w:val="en"/>
        </w:rPr>
        <w:t>labour</w:t>
      </w:r>
      <w:proofErr w:type="spellEnd"/>
      <w:r w:rsidR="00221AAF" w:rsidRPr="001C5131">
        <w:rPr>
          <w:rStyle w:val="hps"/>
          <w:color w:val="222222"/>
          <w:lang w:val="en"/>
        </w:rPr>
        <w:t xml:space="preserve"> market quicker by means of an earlier, and more business-oriented, effort, and hereby avoiding prolonged absence and unemployment” (p. 22).</w:t>
      </w:r>
    </w:p>
    <w:p w14:paraId="1DF470C4" w14:textId="77777777" w:rsidR="00A30D98" w:rsidRPr="001C5131" w:rsidRDefault="00A30D98" w:rsidP="001C5131">
      <w:pPr>
        <w:spacing w:after="0"/>
        <w:rPr>
          <w:rStyle w:val="hps"/>
          <w:color w:val="222222"/>
          <w:lang w:val="en"/>
        </w:rPr>
      </w:pPr>
    </w:p>
    <w:p w14:paraId="63121F48" w14:textId="77777777" w:rsidR="005C75D8" w:rsidRPr="001C5131" w:rsidRDefault="005C75D8" w:rsidP="001C5131">
      <w:pPr>
        <w:pStyle w:val="Heading3"/>
        <w:spacing w:after="0"/>
      </w:pPr>
      <w:bookmarkStart w:id="7" w:name="_Toc436218622"/>
      <w:bookmarkStart w:id="8" w:name="_Toc453838531"/>
      <w:r w:rsidRPr="001C5131">
        <w:t xml:space="preserve">A note on </w:t>
      </w:r>
      <w:r w:rsidR="00092B8F" w:rsidRPr="001C5131">
        <w:t xml:space="preserve">the use of </w:t>
      </w:r>
      <w:r w:rsidR="002E420B" w:rsidRPr="001C5131">
        <w:t>EU</w:t>
      </w:r>
      <w:r w:rsidR="00092B8F" w:rsidRPr="001C5131">
        <w:t xml:space="preserve"> </w:t>
      </w:r>
      <w:r w:rsidRPr="001C5131">
        <w:t>data</w:t>
      </w:r>
      <w:bookmarkEnd w:id="7"/>
      <w:bookmarkEnd w:id="8"/>
    </w:p>
    <w:p w14:paraId="4596CF6B" w14:textId="77777777" w:rsidR="00A30D98" w:rsidRDefault="00A30D98" w:rsidP="001C5131">
      <w:pPr>
        <w:pStyle w:val="BodyText"/>
        <w:spacing w:after="0"/>
      </w:pPr>
    </w:p>
    <w:p w14:paraId="42F59555" w14:textId="4E02C35C" w:rsidR="005E4C81" w:rsidRDefault="005E1C80" w:rsidP="001C5131">
      <w:pPr>
        <w:pStyle w:val="BodyText"/>
        <w:spacing w:after="0"/>
      </w:pPr>
      <w:r w:rsidRPr="001C5131">
        <w:t xml:space="preserve">Unless specified, the </w:t>
      </w:r>
      <w:r w:rsidR="00092B8F" w:rsidRPr="001C5131">
        <w:t xml:space="preserve">summary </w:t>
      </w:r>
      <w:r w:rsidRPr="001C5131">
        <w:t xml:space="preserve">statistics presented in </w:t>
      </w:r>
      <w:r w:rsidR="00092B8F" w:rsidRPr="001C5131">
        <w:t>this report</w:t>
      </w:r>
      <w:r w:rsidRPr="001C5131">
        <w:t xml:space="preserve"> are draw</w:t>
      </w:r>
      <w:r w:rsidR="00092B8F" w:rsidRPr="001C5131">
        <w:t>n</w:t>
      </w:r>
      <w:r w:rsidRPr="001C5131">
        <w:t xml:space="preserve"> from </w:t>
      </w:r>
      <w:r w:rsidR="00092B8F" w:rsidRPr="001C5131">
        <w:t>201</w:t>
      </w:r>
      <w:r w:rsidR="00423314" w:rsidRPr="001C5131">
        <w:t>3</w:t>
      </w:r>
      <w:r w:rsidR="00092B8F" w:rsidRPr="001C5131">
        <w:t xml:space="preserve"> </w:t>
      </w:r>
      <w:r w:rsidRPr="001C5131">
        <w:t xml:space="preserve">EU-SILC </w:t>
      </w:r>
      <w:r w:rsidR="00837BCB" w:rsidRPr="001C5131">
        <w:t xml:space="preserve">micro </w:t>
      </w:r>
      <w:r w:rsidRPr="001C5131">
        <w:t>data</w:t>
      </w:r>
      <w:r w:rsidR="005C75D8" w:rsidRPr="001C5131">
        <w:t>.</w:t>
      </w:r>
      <w:r w:rsidR="00092B8F" w:rsidRPr="001C5131">
        <w:rPr>
          <w:rStyle w:val="FootnoteReference"/>
        </w:rPr>
        <w:footnoteReference w:id="4"/>
      </w:r>
      <w:r w:rsidR="005C75D8" w:rsidRPr="001C5131">
        <w:t xml:space="preserve"> </w:t>
      </w:r>
      <w:r w:rsidR="00092B8F" w:rsidRPr="001C5131">
        <w:t xml:space="preserve">The EU-SILC sample includes </w:t>
      </w:r>
      <w:r w:rsidR="00837BCB" w:rsidRPr="001C5131">
        <w:t>people</w:t>
      </w:r>
      <w:r w:rsidR="00092B8F" w:rsidRPr="001C5131">
        <w:t xml:space="preserve"> living in private households and does not include </w:t>
      </w:r>
      <w:r w:rsidR="002E420B" w:rsidRPr="001C5131">
        <w:t>people</w:t>
      </w:r>
      <w:r w:rsidR="00092B8F" w:rsidRPr="001C5131">
        <w:t xml:space="preserve"> living in institutions. The proxy </w:t>
      </w:r>
      <w:r w:rsidR="00F44CD5" w:rsidRPr="001C5131">
        <w:t>used to</w:t>
      </w:r>
      <w:r w:rsidR="00092B8F" w:rsidRPr="001C5131">
        <w:t xml:space="preserve"> identify people with disabilities (impairments) is whether ‘for at least the past 6 months’ the respondent reports that they have been ‘limited because of a health problem in activities people usually do’</w:t>
      </w:r>
      <w:r w:rsidR="005C75D8" w:rsidRPr="001C5131">
        <w:t>.</w:t>
      </w:r>
      <w:r w:rsidR="005C75D8" w:rsidRPr="001C5131">
        <w:rPr>
          <w:rStyle w:val="FootnoteReference"/>
        </w:rPr>
        <w:footnoteReference w:id="5"/>
      </w:r>
      <w:r w:rsidR="005C75D8" w:rsidRPr="001C5131">
        <w:t xml:space="preserve"> </w:t>
      </w:r>
      <w:r w:rsidR="00092B8F" w:rsidRPr="001C5131">
        <w:t>Response</w:t>
      </w:r>
      <w:r w:rsidR="00597A6F" w:rsidRPr="001C5131">
        <w:t xml:space="preserve">s </w:t>
      </w:r>
      <w:r w:rsidR="00092B8F" w:rsidRPr="001C5131">
        <w:t xml:space="preserve">to this question vary between countries and national </w:t>
      </w:r>
      <w:r w:rsidR="002E420B" w:rsidRPr="001C5131">
        <w:t xml:space="preserve">data </w:t>
      </w:r>
      <w:r w:rsidR="00092B8F" w:rsidRPr="001C5131">
        <w:t xml:space="preserve">sources </w:t>
      </w:r>
      <w:r w:rsidR="002E420B" w:rsidRPr="001C5131">
        <w:t>are</w:t>
      </w:r>
      <w:r w:rsidR="005E4C81" w:rsidRPr="001C5131">
        <w:t xml:space="preserve"> </w:t>
      </w:r>
      <w:r w:rsidR="00F44CD5" w:rsidRPr="001C5131">
        <w:t>added</w:t>
      </w:r>
      <w:r w:rsidR="005E4C81" w:rsidRPr="001C5131">
        <w:t xml:space="preserve"> for comparison</w:t>
      </w:r>
      <w:r w:rsidR="002E420B" w:rsidRPr="001C5131">
        <w:t>,</w:t>
      </w:r>
      <w:r w:rsidR="005E4C81" w:rsidRPr="001C5131">
        <w:t xml:space="preserve"> where available</w:t>
      </w:r>
      <w:r w:rsidR="00092B8F" w:rsidRPr="001C5131">
        <w:t>.</w:t>
      </w:r>
    </w:p>
    <w:p w14:paraId="45A008E6" w14:textId="77777777" w:rsidR="00A30D98" w:rsidRPr="001C5131" w:rsidRDefault="00A30D98" w:rsidP="001C5131">
      <w:pPr>
        <w:pStyle w:val="BodyText"/>
        <w:spacing w:after="0"/>
      </w:pPr>
    </w:p>
    <w:p w14:paraId="0669D54C" w14:textId="77777777" w:rsidR="001A20E7" w:rsidRPr="001C5131" w:rsidRDefault="001A20E7" w:rsidP="001C5131">
      <w:pPr>
        <w:spacing w:after="0"/>
        <w:rPr>
          <w:lang w:val="en-US"/>
        </w:rPr>
      </w:pPr>
      <w:r w:rsidRPr="001C5131">
        <w:t xml:space="preserve">Table 2 shows the </w:t>
      </w:r>
      <w:r w:rsidRPr="001C5131">
        <w:rPr>
          <w:bCs/>
        </w:rPr>
        <w:t>Prevalence of self-reported 'activity limitation' in Denmark and EU. It is well known that studies in Scandinavia find more disabled people than in the rest of Europe. The number of limited is larger, but the number of strongly limited smaller. The number of limited age 16-64 is larger, but the number of limited 65+ is very much smaller. All of these differences may primarily have cultural background. In Denmark the concept of disability is used broadly, but elderly people are keen about stressing that their abilities are intact.</w:t>
      </w:r>
    </w:p>
    <w:p w14:paraId="7DE7D1C7" w14:textId="77777777" w:rsidR="001A20E7" w:rsidRPr="001C5131" w:rsidRDefault="001A20E7" w:rsidP="001C5131">
      <w:pPr>
        <w:pStyle w:val="BodyText"/>
        <w:spacing w:after="0"/>
      </w:pPr>
    </w:p>
    <w:p w14:paraId="15126630" w14:textId="77777777" w:rsidR="00A30D98" w:rsidRDefault="00A30D98">
      <w:pPr>
        <w:spacing w:after="200" w:line="276" w:lineRule="auto"/>
        <w:rPr>
          <w:b/>
          <w:bCs/>
        </w:rPr>
      </w:pPr>
      <w:r>
        <w:br w:type="page"/>
      </w:r>
    </w:p>
    <w:p w14:paraId="4A37DA49" w14:textId="7C4C457A" w:rsidR="005E4C81" w:rsidRPr="001C5131" w:rsidRDefault="005E4C81" w:rsidP="001C5131">
      <w:pPr>
        <w:pStyle w:val="Caption"/>
        <w:spacing w:after="0"/>
        <w:rPr>
          <w:sz w:val="24"/>
          <w:szCs w:val="24"/>
        </w:rPr>
      </w:pPr>
      <w:r w:rsidRPr="001C5131">
        <w:rPr>
          <w:sz w:val="24"/>
          <w:szCs w:val="24"/>
        </w:rPr>
        <w:lastRenderedPageBreak/>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noProof/>
          <w:sz w:val="24"/>
          <w:szCs w:val="24"/>
        </w:rPr>
        <w:t>2</w:t>
      </w:r>
      <w:r w:rsidR="008A632E" w:rsidRPr="001C5131">
        <w:rPr>
          <w:noProof/>
          <w:sz w:val="24"/>
          <w:szCs w:val="24"/>
        </w:rPr>
        <w:fldChar w:fldCharType="end"/>
      </w:r>
      <w:r w:rsidRPr="001C5131">
        <w:rPr>
          <w:sz w:val="24"/>
          <w:szCs w:val="24"/>
        </w:rPr>
        <w:t xml:space="preserve">: </w:t>
      </w:r>
      <w:r w:rsidR="00597A6F" w:rsidRPr="001C5131">
        <w:rPr>
          <w:sz w:val="24"/>
          <w:szCs w:val="24"/>
        </w:rPr>
        <w:t>Self-reported</w:t>
      </w:r>
      <w:r w:rsidRPr="001C5131">
        <w:rPr>
          <w:sz w:val="24"/>
          <w:szCs w:val="24"/>
        </w:rPr>
        <w:t xml:space="preserve"> </w:t>
      </w:r>
      <w:r w:rsidR="00597A6F" w:rsidRPr="001C5131">
        <w:rPr>
          <w:sz w:val="24"/>
          <w:szCs w:val="24"/>
        </w:rPr>
        <w:t>‘</w:t>
      </w:r>
      <w:r w:rsidRPr="001C5131">
        <w:rPr>
          <w:sz w:val="24"/>
          <w:szCs w:val="24"/>
        </w:rPr>
        <w:t>activity limitations</w:t>
      </w:r>
      <w:r w:rsidR="00597A6F" w:rsidRPr="001C5131">
        <w:rPr>
          <w:sz w:val="24"/>
          <w:szCs w:val="24"/>
        </w:rPr>
        <w:t>’</w:t>
      </w:r>
      <w:r w:rsidRPr="001C5131">
        <w:rPr>
          <w:sz w:val="24"/>
          <w:szCs w:val="24"/>
        </w:rPr>
        <w:t xml:space="preserve"> </w:t>
      </w:r>
      <w:r w:rsidR="00597A6F" w:rsidRPr="001C5131">
        <w:rPr>
          <w:sz w:val="24"/>
          <w:szCs w:val="24"/>
        </w:rPr>
        <w:t xml:space="preserve">as a proxy for impairment/disability </w:t>
      </w:r>
      <w:r w:rsidRPr="001C5131">
        <w:rPr>
          <w:sz w:val="24"/>
          <w:szCs w:val="24"/>
        </w:rPr>
        <w:t>(EU-SILC 201</w:t>
      </w:r>
      <w:r w:rsidR="00423314" w:rsidRPr="001C5131">
        <w:rPr>
          <w:sz w:val="24"/>
          <w:szCs w:val="24"/>
        </w:rPr>
        <w:t>3</w:t>
      </w:r>
      <w:r w:rsidRPr="001C5131">
        <w:rPr>
          <w:sz w:val="24"/>
          <w:szCs w:val="24"/>
        </w:rPr>
        <w:t>)</w:t>
      </w:r>
    </w:p>
    <w:p w14:paraId="5BBE04F9" w14:textId="77777777" w:rsidR="005E4C81" w:rsidRPr="001C5131" w:rsidRDefault="005E4C81" w:rsidP="001C5131">
      <w:pPr>
        <w:spacing w:after="0"/>
      </w:pPr>
      <w:r w:rsidRPr="001C5131">
        <w:rPr>
          <w:noProof/>
          <w:lang w:eastAsia="en-GB"/>
        </w:rPr>
        <w:drawing>
          <wp:inline distT="0" distB="0" distL="0" distR="0" wp14:anchorId="3A49AC6F" wp14:editId="059094B5">
            <wp:extent cx="5583044" cy="4222595"/>
            <wp:effectExtent l="0" t="0" r="0"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D1B839" w14:textId="5B0D9229" w:rsidR="005E4C81" w:rsidRPr="001C5131" w:rsidRDefault="00503F97" w:rsidP="001C5131">
      <w:pPr>
        <w:pStyle w:val="Sourcereference"/>
        <w:spacing w:after="0"/>
        <w:rPr>
          <w:sz w:val="24"/>
          <w:lang w:eastAsia="en-GB"/>
        </w:rPr>
      </w:pPr>
      <w:r w:rsidRPr="001C5131">
        <w:rPr>
          <w:sz w:val="24"/>
        </w:rPr>
        <w:t xml:space="preserve">Source: </w:t>
      </w:r>
      <w:r w:rsidR="00423314" w:rsidRPr="001C5131">
        <w:rPr>
          <w:sz w:val="24"/>
          <w:lang w:eastAsia="en-GB"/>
        </w:rPr>
        <w:t>EUSILC UDB 2013 – version 2 of August 2015</w:t>
      </w:r>
    </w:p>
    <w:p w14:paraId="4B4E1E67" w14:textId="3FF89A70" w:rsidR="00F7563B" w:rsidRPr="001C5131" w:rsidRDefault="00F7563B" w:rsidP="001C5131">
      <w:pPr>
        <w:pStyle w:val="Sourcereference"/>
        <w:spacing w:after="0"/>
        <w:rPr>
          <w:sz w:val="24"/>
          <w:lang w:eastAsia="en-GB"/>
        </w:rPr>
      </w:pPr>
      <w:r w:rsidRPr="001C5131">
        <w:rPr>
          <w:sz w:val="24"/>
          <w:lang w:eastAsia="en-GB"/>
        </w:rPr>
        <w:t>Note that Danish estimates of impairment prevalence are slightly above the EU average overall, but well below the average for older people, which may affect estimations of equality gaps and particularly for the age group 65+</w:t>
      </w:r>
    </w:p>
    <w:p w14:paraId="0A422B19" w14:textId="77777777" w:rsidR="00A30D98" w:rsidRDefault="00A30D98" w:rsidP="001C5131">
      <w:pPr>
        <w:pStyle w:val="BodyText"/>
        <w:spacing w:after="0"/>
      </w:pPr>
    </w:p>
    <w:p w14:paraId="3A0A346B" w14:textId="4F31C16E" w:rsidR="00AF323E" w:rsidRDefault="00F44CD5" w:rsidP="001C5131">
      <w:pPr>
        <w:pStyle w:val="BodyText"/>
        <w:spacing w:after="0"/>
      </w:pPr>
      <w:r w:rsidRPr="001C5131">
        <w:t xml:space="preserve">In subsequent tables, these data are used </w:t>
      </w:r>
      <w:r w:rsidR="00FE6E4F" w:rsidRPr="001C5131">
        <w:t xml:space="preserve">as a proxy </w:t>
      </w:r>
      <w:r w:rsidRPr="001C5131">
        <w:t xml:space="preserve">to estimate </w:t>
      </w:r>
      <w:r w:rsidR="00FE6E4F" w:rsidRPr="001C5131">
        <w:t>‘disability’ equality</w:t>
      </w:r>
      <w:r w:rsidRPr="001C5131">
        <w:t xml:space="preserve"> in the main target areas for EU2020 – employment, education and poverty risk.</w:t>
      </w:r>
      <w:r w:rsidRPr="001C5131">
        <w:rPr>
          <w:rStyle w:val="FootnoteReference"/>
        </w:rPr>
        <w:footnoteReference w:id="6"/>
      </w:r>
      <w:r w:rsidR="00FE6E4F" w:rsidRPr="001C5131">
        <w:t xml:space="preserve"> </w:t>
      </w:r>
      <w:r w:rsidR="007D6F19" w:rsidRPr="001C5131">
        <w:t>The tables are presented by disaggregating the estimated proportion of people who report and do not report limitations for each indicator (e.g. among those who are employed, unemployed, at risk of poverty, etc.).</w:t>
      </w:r>
    </w:p>
    <w:p w14:paraId="277C16A8" w14:textId="77777777" w:rsidR="00A30D98" w:rsidRPr="001C5131" w:rsidRDefault="00A30D98" w:rsidP="001C5131">
      <w:pPr>
        <w:pStyle w:val="BodyText"/>
        <w:spacing w:after="0"/>
      </w:pPr>
    </w:p>
    <w:p w14:paraId="0A9C7AF6" w14:textId="0C7D8712" w:rsidR="002376D7" w:rsidRDefault="001A20E7" w:rsidP="001C5131">
      <w:pPr>
        <w:spacing w:after="0"/>
        <w:rPr>
          <w:b/>
        </w:rPr>
      </w:pPr>
      <w:r w:rsidRPr="001C5131">
        <w:rPr>
          <w:b/>
        </w:rPr>
        <w:t>Alternative data on self-reported disability:</w:t>
      </w:r>
    </w:p>
    <w:p w14:paraId="5E7DE3D3" w14:textId="77777777" w:rsidR="00A30D98" w:rsidRPr="001C5131" w:rsidRDefault="00A30D98" w:rsidP="001C5131">
      <w:pPr>
        <w:spacing w:after="0"/>
      </w:pPr>
    </w:p>
    <w:p w14:paraId="75704FD9" w14:textId="5235E3AB" w:rsidR="001A20E7" w:rsidRDefault="001A20E7" w:rsidP="001C5131">
      <w:pPr>
        <w:spacing w:after="0"/>
      </w:pPr>
      <w:r w:rsidRPr="001C5131">
        <w:t>The survey SHILD</w:t>
      </w:r>
      <w:r w:rsidRPr="001C5131">
        <w:rPr>
          <w:rStyle w:val="FootnoteReference"/>
        </w:rPr>
        <w:footnoteReference w:id="7"/>
      </w:r>
      <w:r w:rsidRPr="001C5131">
        <w:t xml:space="preserve"> conducted 2012</w:t>
      </w:r>
      <w:r w:rsidR="00F13F3B" w:rsidRPr="001C5131">
        <w:t>-2013</w:t>
      </w:r>
      <w:r w:rsidRPr="001C5131">
        <w:t xml:space="preserve"> contains self-reported disability for the age group 16-64 years. The questions in SHILD are: </w:t>
      </w:r>
      <w:r w:rsidRPr="001C5131">
        <w:rPr>
          <w:color w:val="000000"/>
        </w:rPr>
        <w:t xml:space="preserve">Do you suffer from a long-term physical health problem or disability? And: </w:t>
      </w:r>
      <w:r w:rsidRPr="001C5131">
        <w:t xml:space="preserve">Do you suffer from one or more mental disorders? </w:t>
      </w:r>
      <w:r w:rsidR="00F13F3B" w:rsidRPr="001C5131">
        <w:t xml:space="preserve">The survey approached people with intellectual disabilities and people in </w:t>
      </w:r>
      <w:r w:rsidR="00F13F3B" w:rsidRPr="001C5131">
        <w:lastRenderedPageBreak/>
        <w:t>institutions in the same way as others. In reality, however,</w:t>
      </w:r>
      <w:r w:rsidRPr="001C5131">
        <w:t xml:space="preserve"> only few of the persons with intellectual disabilities are able to answer a lengthy questionnaire.</w:t>
      </w:r>
      <w:r w:rsidR="00F13F3B" w:rsidRPr="001C5131">
        <w:t xml:space="preserve"> </w:t>
      </w:r>
    </w:p>
    <w:p w14:paraId="6BC86289" w14:textId="77777777" w:rsidR="00A30D98" w:rsidRPr="001C5131" w:rsidRDefault="00A30D98" w:rsidP="001C5131">
      <w:pPr>
        <w:spacing w:after="0"/>
      </w:pPr>
    </w:p>
    <w:p w14:paraId="35C20926" w14:textId="5F8964BA" w:rsidR="001A20E7" w:rsidRDefault="001A20E7" w:rsidP="001C5131">
      <w:pPr>
        <w:spacing w:after="0"/>
      </w:pPr>
      <w:r w:rsidRPr="001C5131">
        <w:t>SHILD finds disability for the age group 16-64 years 26 per cent with a physical disability and 9 per cent with a mental health problem, in total 30 per cent with a disability. For women disability in the age group 16-64 years the numbers are 27 per cent with a physical disability, 11 per cent with a mental health problem, in total 33 per cent with a disability. For men in the age group 16-64 years the numbers are 24 per cent with a physical disability, 7 per cent with a mental health problem, in total 28 per cent with a disability.</w:t>
      </w:r>
      <w:r w:rsidR="00F13F3B" w:rsidRPr="001C5131">
        <w:t xml:space="preserve"> </w:t>
      </w:r>
      <w:r w:rsidRPr="001C5131">
        <w:t xml:space="preserve">SHILD will be repeated </w:t>
      </w:r>
      <w:r w:rsidR="00317BE6" w:rsidRPr="001C5131">
        <w:t>in 2026-2017.</w:t>
      </w:r>
    </w:p>
    <w:p w14:paraId="01790009" w14:textId="77777777" w:rsidR="00A30D98" w:rsidRPr="001C5131" w:rsidRDefault="00A30D98" w:rsidP="001C5131">
      <w:pPr>
        <w:spacing w:after="0"/>
      </w:pPr>
    </w:p>
    <w:p w14:paraId="0E19D749" w14:textId="7D78F320" w:rsidR="00BC5855" w:rsidRPr="001C5131" w:rsidRDefault="000D320A" w:rsidP="001C5131">
      <w:pPr>
        <w:pStyle w:val="Heading2"/>
        <w:spacing w:after="0"/>
        <w:rPr>
          <w:szCs w:val="24"/>
        </w:rPr>
      </w:pPr>
      <w:bookmarkStart w:id="9" w:name="_Toc436218623"/>
      <w:bookmarkStart w:id="10" w:name="_Toc453838532"/>
      <w:r w:rsidRPr="001C5131">
        <w:rPr>
          <w:szCs w:val="24"/>
        </w:rPr>
        <w:t xml:space="preserve">Employment </w:t>
      </w:r>
      <w:r w:rsidR="00D72CA8" w:rsidRPr="001C5131">
        <w:rPr>
          <w:szCs w:val="24"/>
        </w:rPr>
        <w:t>data</w:t>
      </w:r>
      <w:bookmarkEnd w:id="9"/>
      <w:bookmarkEnd w:id="10"/>
    </w:p>
    <w:p w14:paraId="1A02F9DE" w14:textId="77777777" w:rsidR="00A30D98" w:rsidRDefault="00A30D98" w:rsidP="00A30D98">
      <w:pPr>
        <w:spacing w:after="0"/>
      </w:pPr>
    </w:p>
    <w:p w14:paraId="3F2B5509" w14:textId="77777777" w:rsidR="000E7982" w:rsidRPr="00A30D98" w:rsidRDefault="000E7982" w:rsidP="00A30D98">
      <w:pPr>
        <w:spacing w:after="0"/>
        <w:rPr>
          <w:b/>
        </w:rPr>
      </w:pPr>
      <w:r w:rsidRPr="00A30D98">
        <w:rPr>
          <w:b/>
        </w:rPr>
        <w:t xml:space="preserve">Table </w:t>
      </w:r>
      <w:r w:rsidR="008A632E" w:rsidRPr="00A30D98">
        <w:rPr>
          <w:b/>
        </w:rPr>
        <w:fldChar w:fldCharType="begin"/>
      </w:r>
      <w:r w:rsidR="008A632E" w:rsidRPr="00A30D98">
        <w:rPr>
          <w:b/>
        </w:rPr>
        <w:instrText xml:space="preserve"> SEQ Table \* ARABIC </w:instrText>
      </w:r>
      <w:r w:rsidR="008A632E" w:rsidRPr="00A30D98">
        <w:rPr>
          <w:b/>
        </w:rPr>
        <w:fldChar w:fldCharType="separate"/>
      </w:r>
      <w:r w:rsidR="001C3F84" w:rsidRPr="00A30D98">
        <w:rPr>
          <w:b/>
        </w:rPr>
        <w:t>3</w:t>
      </w:r>
      <w:r w:rsidR="008A632E" w:rsidRPr="00A30D98">
        <w:rPr>
          <w:b/>
        </w:rPr>
        <w:fldChar w:fldCharType="end"/>
      </w:r>
      <w:r w:rsidRPr="00A30D98">
        <w:rPr>
          <w:b/>
        </w:rPr>
        <w:t xml:space="preserve">: </w:t>
      </w:r>
      <w:r w:rsidR="00A70A7E" w:rsidRPr="00A30D98">
        <w:rPr>
          <w:b/>
        </w:rPr>
        <w:t>Most</w:t>
      </w:r>
      <w:r w:rsidRPr="00A30D98">
        <w:rPr>
          <w:b/>
        </w:rPr>
        <w:t xml:space="preserve"> </w:t>
      </w:r>
      <w:r w:rsidR="00F941DA" w:rsidRPr="00A30D98">
        <w:rPr>
          <w:b/>
        </w:rPr>
        <w:t xml:space="preserve">recent </w:t>
      </w:r>
      <w:r w:rsidRPr="00A30D98">
        <w:rPr>
          <w:b/>
        </w:rPr>
        <w:t xml:space="preserve">employment </w:t>
      </w:r>
      <w:r w:rsidR="00273ED7" w:rsidRPr="00A30D98">
        <w:rPr>
          <w:b/>
        </w:rPr>
        <w:t>data</w:t>
      </w:r>
      <w:r w:rsidR="00CC497A" w:rsidRPr="00A30D98">
        <w:rPr>
          <w:b/>
        </w:rPr>
        <w:t>, aged 20-64</w:t>
      </w:r>
    </w:p>
    <w:p w14:paraId="7C6A0844" w14:textId="77777777" w:rsidR="000E7982" w:rsidRPr="001C5131" w:rsidRDefault="003D7AB4" w:rsidP="001C5131">
      <w:pPr>
        <w:spacing w:after="0"/>
      </w:pPr>
      <w:r w:rsidRPr="001C5131">
        <w:rPr>
          <w:noProof/>
          <w:lang w:eastAsia="en-GB"/>
        </w:rPr>
        <w:drawing>
          <wp:inline distT="0" distB="0" distL="0" distR="0" wp14:anchorId="5194EE76" wp14:editId="6D779C29">
            <wp:extent cx="5581934" cy="2361062"/>
            <wp:effectExtent l="0" t="0" r="0" b="127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9E9CAC5" w14:textId="7AE405F5" w:rsidR="00AB385B" w:rsidRDefault="00AB385B" w:rsidP="001C5131">
      <w:pPr>
        <w:pStyle w:val="Sourcereference"/>
        <w:spacing w:after="0"/>
        <w:rPr>
          <w:sz w:val="24"/>
          <w:lang w:eastAsia="en-GB"/>
        </w:rPr>
      </w:pPr>
      <w:r w:rsidRPr="001C5131">
        <w:rPr>
          <w:sz w:val="24"/>
        </w:rPr>
        <w:t xml:space="preserve">Source: </w:t>
      </w:r>
      <w:r w:rsidRPr="001C5131">
        <w:rPr>
          <w:sz w:val="24"/>
          <w:lang w:eastAsia="en-GB"/>
        </w:rPr>
        <w:t>EUSILC UDB 2013 – version 2 of August 2015</w:t>
      </w:r>
    </w:p>
    <w:p w14:paraId="19ABEB6C" w14:textId="77777777" w:rsidR="00A30D98" w:rsidRPr="001C5131" w:rsidRDefault="00A30D98" w:rsidP="001C5131">
      <w:pPr>
        <w:pStyle w:val="Sourcereference"/>
        <w:spacing w:after="0"/>
        <w:rPr>
          <w:sz w:val="24"/>
          <w:lang w:eastAsia="en-GB"/>
        </w:rPr>
      </w:pPr>
    </w:p>
    <w:p w14:paraId="5365A822" w14:textId="77777777" w:rsidR="00A70A7E" w:rsidRPr="001C5131" w:rsidRDefault="00A70A7E" w:rsidP="001C5131">
      <w:pPr>
        <w:pStyle w:val="Caption"/>
        <w:spacing w:after="0"/>
        <w:rPr>
          <w:sz w:val="24"/>
          <w:szCs w:val="24"/>
        </w:rPr>
      </w:pPr>
      <w:r w:rsidRPr="001C5131">
        <w:rPr>
          <w:sz w:val="24"/>
          <w:szCs w:val="24"/>
        </w:rPr>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noProof/>
          <w:sz w:val="24"/>
          <w:szCs w:val="24"/>
        </w:rPr>
        <w:t>4</w:t>
      </w:r>
      <w:r w:rsidR="008A632E" w:rsidRPr="001C5131">
        <w:rPr>
          <w:noProof/>
          <w:sz w:val="24"/>
          <w:szCs w:val="24"/>
        </w:rPr>
        <w:fldChar w:fldCharType="end"/>
      </w:r>
      <w:r w:rsidRPr="001C5131">
        <w:rPr>
          <w:sz w:val="24"/>
          <w:szCs w:val="24"/>
        </w:rPr>
        <w:t xml:space="preserve">: Employment </w:t>
      </w:r>
      <w:r w:rsidR="00D87A57" w:rsidRPr="001C5131">
        <w:rPr>
          <w:sz w:val="24"/>
          <w:szCs w:val="24"/>
        </w:rPr>
        <w:t xml:space="preserve">rate data, </w:t>
      </w:r>
      <w:r w:rsidRPr="001C5131">
        <w:rPr>
          <w:sz w:val="24"/>
          <w:szCs w:val="24"/>
        </w:rPr>
        <w:t>by age group</w:t>
      </w:r>
    </w:p>
    <w:p w14:paraId="7DF0001B" w14:textId="77777777" w:rsidR="0057731B" w:rsidRPr="001C5131" w:rsidRDefault="00A70A7E" w:rsidP="001C5131">
      <w:pPr>
        <w:spacing w:after="0"/>
      </w:pPr>
      <w:r w:rsidRPr="001C5131">
        <w:rPr>
          <w:noProof/>
          <w:lang w:eastAsia="en-GB"/>
        </w:rPr>
        <w:drawing>
          <wp:inline distT="0" distB="0" distL="0" distR="0" wp14:anchorId="14A08E90" wp14:editId="102878DA">
            <wp:extent cx="5581934" cy="2565780"/>
            <wp:effectExtent l="0" t="0" r="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A1CDCB" w14:textId="0BE6F6C2" w:rsidR="00AB385B" w:rsidRPr="001C5131" w:rsidRDefault="00AB385B" w:rsidP="001C5131">
      <w:pPr>
        <w:pStyle w:val="Sourcereference"/>
        <w:spacing w:after="0"/>
        <w:rPr>
          <w:sz w:val="24"/>
          <w:lang w:eastAsia="en-GB"/>
        </w:rPr>
      </w:pPr>
      <w:r w:rsidRPr="001C5131">
        <w:rPr>
          <w:sz w:val="24"/>
        </w:rPr>
        <w:t xml:space="preserve">Source: </w:t>
      </w:r>
      <w:r w:rsidRPr="001C5131">
        <w:rPr>
          <w:sz w:val="24"/>
          <w:lang w:eastAsia="en-GB"/>
        </w:rPr>
        <w:t xml:space="preserve">EUSILC UDB </w:t>
      </w:r>
      <w:r w:rsidR="004516D5" w:rsidRPr="001C5131">
        <w:rPr>
          <w:sz w:val="24"/>
          <w:lang w:eastAsia="en-GB"/>
        </w:rPr>
        <w:t>2013 – version 2 of August 2015</w:t>
      </w:r>
    </w:p>
    <w:p w14:paraId="241406D7" w14:textId="737352CA" w:rsidR="00BC5855" w:rsidRPr="001C5131" w:rsidRDefault="00BC5855" w:rsidP="001C5131">
      <w:pPr>
        <w:spacing w:after="0"/>
        <w:rPr>
          <w:i/>
          <w:lang w:eastAsia="en-GB"/>
        </w:rPr>
      </w:pPr>
    </w:p>
    <w:p w14:paraId="0053BAE2" w14:textId="2F92C342" w:rsidR="00DF1581" w:rsidRPr="001C5131" w:rsidRDefault="00DF1581" w:rsidP="001C5131">
      <w:pPr>
        <w:pStyle w:val="Caption"/>
        <w:keepNext/>
        <w:spacing w:after="0"/>
        <w:rPr>
          <w:sz w:val="24"/>
          <w:szCs w:val="24"/>
        </w:rPr>
      </w:pPr>
      <w:r w:rsidRPr="001C5131">
        <w:rPr>
          <w:sz w:val="24"/>
          <w:szCs w:val="24"/>
        </w:rPr>
        <w:lastRenderedPageBreak/>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noProof/>
          <w:sz w:val="24"/>
          <w:szCs w:val="24"/>
        </w:rPr>
        <w:t>5</w:t>
      </w:r>
      <w:r w:rsidR="008A632E" w:rsidRPr="001C5131">
        <w:rPr>
          <w:noProof/>
          <w:sz w:val="24"/>
          <w:szCs w:val="24"/>
        </w:rPr>
        <w:fldChar w:fldCharType="end"/>
      </w:r>
      <w:r w:rsidR="00837BCB" w:rsidRPr="001C5131">
        <w:rPr>
          <w:sz w:val="24"/>
          <w:szCs w:val="24"/>
        </w:rPr>
        <w:t xml:space="preserve">: </w:t>
      </w:r>
      <w:r w:rsidR="00D240FA" w:rsidRPr="001C5131">
        <w:rPr>
          <w:sz w:val="24"/>
          <w:szCs w:val="24"/>
        </w:rPr>
        <w:t>T</w:t>
      </w:r>
      <w:r w:rsidRPr="001C5131">
        <w:rPr>
          <w:sz w:val="24"/>
          <w:szCs w:val="24"/>
        </w:rPr>
        <w:t>rend</w:t>
      </w:r>
      <w:r w:rsidR="00837BCB" w:rsidRPr="001C5131">
        <w:rPr>
          <w:sz w:val="24"/>
          <w:szCs w:val="24"/>
        </w:rPr>
        <w:t>s</w:t>
      </w:r>
      <w:r w:rsidRPr="001C5131">
        <w:rPr>
          <w:sz w:val="24"/>
          <w:szCs w:val="24"/>
        </w:rPr>
        <w:t xml:space="preserve"> in employment </w:t>
      </w:r>
      <w:r w:rsidR="00837BCB" w:rsidRPr="001C5131">
        <w:rPr>
          <w:sz w:val="24"/>
          <w:szCs w:val="24"/>
        </w:rPr>
        <w:t>by gender and disability (</w:t>
      </w:r>
      <w:r w:rsidR="007804E3" w:rsidRPr="001C5131">
        <w:rPr>
          <w:sz w:val="24"/>
          <w:szCs w:val="24"/>
        </w:rPr>
        <w:t>aged 20-64</w:t>
      </w:r>
      <w:r w:rsidR="00837BCB" w:rsidRPr="001C5131">
        <w:rPr>
          <w:sz w:val="24"/>
          <w:szCs w:val="24"/>
        </w:rPr>
        <w:t>)</w:t>
      </w:r>
    </w:p>
    <w:p w14:paraId="27352993" w14:textId="77777777" w:rsidR="00A73DF3" w:rsidRPr="001C5131" w:rsidRDefault="00915E6B" w:rsidP="001C5131">
      <w:pPr>
        <w:spacing w:after="0"/>
      </w:pPr>
      <w:r w:rsidRPr="001C5131">
        <w:rPr>
          <w:noProof/>
          <w:lang w:eastAsia="en-GB"/>
        </w:rPr>
        <w:drawing>
          <wp:inline distT="0" distB="0" distL="0" distR="0" wp14:anchorId="42314502" wp14:editId="4B3F2F01">
            <wp:extent cx="5486400" cy="46386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88AC18" w14:textId="7A723A3E" w:rsidR="007709C9" w:rsidRPr="001C5131" w:rsidRDefault="007709C9" w:rsidP="001C5131">
      <w:pPr>
        <w:pStyle w:val="Sourcereference"/>
        <w:spacing w:after="0"/>
        <w:rPr>
          <w:sz w:val="24"/>
          <w:lang w:eastAsia="en-GB"/>
        </w:rPr>
      </w:pPr>
      <w:r w:rsidRPr="001C5131">
        <w:rPr>
          <w:sz w:val="24"/>
        </w:rPr>
        <w:t xml:space="preserve">Source: </w:t>
      </w:r>
      <w:r w:rsidR="00423314" w:rsidRPr="001C5131">
        <w:rPr>
          <w:sz w:val="24"/>
          <w:lang w:eastAsia="en-GB"/>
        </w:rPr>
        <w:t>EUSILC UDB 2013 – version 2 of August 2015</w:t>
      </w:r>
      <w:r w:rsidRPr="001C5131">
        <w:rPr>
          <w:sz w:val="24"/>
          <w:lang w:eastAsia="en-GB"/>
        </w:rPr>
        <w:t xml:space="preserve"> (and preceding UDBs)</w:t>
      </w:r>
    </w:p>
    <w:p w14:paraId="2A3C174E" w14:textId="77777777" w:rsidR="00A30D98" w:rsidRDefault="00A30D98" w:rsidP="001C5131">
      <w:pPr>
        <w:pStyle w:val="BodyText"/>
        <w:spacing w:after="0"/>
      </w:pPr>
    </w:p>
    <w:p w14:paraId="500314BA" w14:textId="4E4E7DA2" w:rsidR="009C539B" w:rsidRDefault="009C539B" w:rsidP="001C5131">
      <w:pPr>
        <w:pStyle w:val="BodyText"/>
        <w:spacing w:after="0"/>
      </w:pPr>
      <w:r w:rsidRPr="001C5131">
        <w:t>The table above shows a comparison of national employment trends for disabled and non-disabled women and men, and compares this with the EU2020 headline indicator for the EU as a whole.</w:t>
      </w:r>
    </w:p>
    <w:p w14:paraId="5E56D1FE" w14:textId="77777777" w:rsidR="00A30D98" w:rsidRPr="001C5131" w:rsidRDefault="00A30D98" w:rsidP="001C5131">
      <w:pPr>
        <w:pStyle w:val="BodyText"/>
        <w:spacing w:after="0"/>
      </w:pPr>
    </w:p>
    <w:p w14:paraId="6AFF84E1" w14:textId="6481E161" w:rsidR="0066278F" w:rsidRDefault="0066278F" w:rsidP="001C5131">
      <w:pPr>
        <w:pStyle w:val="Un-numberedsubheading"/>
        <w:spacing w:after="0"/>
      </w:pPr>
      <w:r w:rsidRPr="001C5131">
        <w:t xml:space="preserve">Alternative data on disability and employment </w:t>
      </w:r>
      <w:r w:rsidR="00803568" w:rsidRPr="001C5131">
        <w:t>provided by the national expert</w:t>
      </w:r>
      <w:r w:rsidRPr="001C5131">
        <w:t>:</w:t>
      </w:r>
    </w:p>
    <w:p w14:paraId="43C2E221" w14:textId="77777777" w:rsidR="00A30D98" w:rsidRPr="001C5131" w:rsidRDefault="00A30D98" w:rsidP="001C5131">
      <w:pPr>
        <w:pStyle w:val="Un-numberedsubheading"/>
        <w:spacing w:after="0"/>
      </w:pPr>
    </w:p>
    <w:p w14:paraId="4D665473" w14:textId="2E06BF11" w:rsidR="00846480" w:rsidRDefault="00ED77ED" w:rsidP="001C5131">
      <w:pPr>
        <w:spacing w:after="0"/>
        <w:rPr>
          <w:rStyle w:val="hps"/>
          <w:color w:val="222222"/>
          <w:lang w:val="en"/>
        </w:rPr>
      </w:pPr>
      <w:r w:rsidRPr="001C5131">
        <w:t>S</w:t>
      </w:r>
      <w:proofErr w:type="spellStart"/>
      <w:r w:rsidRPr="001C5131">
        <w:rPr>
          <w:rStyle w:val="hps"/>
          <w:color w:val="222222"/>
          <w:lang w:val="en"/>
        </w:rPr>
        <w:t>ome</w:t>
      </w:r>
      <w:proofErr w:type="spellEnd"/>
      <w:r w:rsidRPr="001C5131">
        <w:rPr>
          <w:rStyle w:val="hps"/>
          <w:color w:val="222222"/>
          <w:lang w:val="en"/>
        </w:rPr>
        <w:t xml:space="preserve"> of the data</w:t>
      </w:r>
      <w:r w:rsidRPr="001C5131">
        <w:rPr>
          <w:color w:val="222222"/>
          <w:lang w:val="en"/>
        </w:rPr>
        <w:t xml:space="preserve"> </w:t>
      </w:r>
      <w:r w:rsidRPr="001C5131">
        <w:rPr>
          <w:rStyle w:val="hps"/>
          <w:color w:val="222222"/>
          <w:lang w:val="en"/>
        </w:rPr>
        <w:t>in table 3</w:t>
      </w:r>
      <w:r w:rsidRPr="001C5131">
        <w:rPr>
          <w:color w:val="222222"/>
          <w:lang w:val="en"/>
        </w:rPr>
        <w:t xml:space="preserve"> </w:t>
      </w:r>
      <w:r w:rsidRPr="001C5131">
        <w:rPr>
          <w:rStyle w:val="hps"/>
          <w:color w:val="222222"/>
          <w:lang w:val="en"/>
        </w:rPr>
        <w:t>can be checked</w:t>
      </w:r>
      <w:r w:rsidRPr="001C5131">
        <w:rPr>
          <w:color w:val="222222"/>
          <w:lang w:val="en"/>
        </w:rPr>
        <w:t xml:space="preserve"> </w:t>
      </w:r>
      <w:r w:rsidRPr="001C5131">
        <w:rPr>
          <w:rStyle w:val="hps"/>
          <w:color w:val="222222"/>
          <w:lang w:val="en"/>
        </w:rPr>
        <w:t>against</w:t>
      </w:r>
      <w:r w:rsidRPr="001C5131">
        <w:rPr>
          <w:color w:val="222222"/>
          <w:lang w:val="en"/>
        </w:rPr>
        <w:t xml:space="preserve"> the </w:t>
      </w:r>
      <w:r w:rsidRPr="001C5131">
        <w:rPr>
          <w:rStyle w:val="hps"/>
          <w:color w:val="222222"/>
          <w:lang w:val="en"/>
        </w:rPr>
        <w:t>results</w:t>
      </w:r>
      <w:r w:rsidRPr="001C5131">
        <w:rPr>
          <w:color w:val="222222"/>
          <w:lang w:val="en"/>
        </w:rPr>
        <w:t xml:space="preserve"> </w:t>
      </w:r>
      <w:r w:rsidRPr="001C5131">
        <w:rPr>
          <w:rStyle w:val="hps"/>
          <w:color w:val="222222"/>
          <w:lang w:val="en"/>
        </w:rPr>
        <w:t xml:space="preserve">from the </w:t>
      </w:r>
      <w:r w:rsidR="00E17E76" w:rsidRPr="001C5131">
        <w:rPr>
          <w:rStyle w:val="hps"/>
          <w:color w:val="222222"/>
          <w:lang w:val="en"/>
        </w:rPr>
        <w:t xml:space="preserve">Danish </w:t>
      </w:r>
      <w:r w:rsidRPr="001C5131">
        <w:rPr>
          <w:rStyle w:val="hps"/>
          <w:color w:val="222222"/>
          <w:lang w:val="en"/>
        </w:rPr>
        <w:t>work</w:t>
      </w:r>
      <w:r w:rsidRPr="001C5131">
        <w:rPr>
          <w:color w:val="222222"/>
          <w:lang w:val="en"/>
        </w:rPr>
        <w:t xml:space="preserve"> </w:t>
      </w:r>
      <w:r w:rsidRPr="001C5131">
        <w:rPr>
          <w:rStyle w:val="hps"/>
          <w:color w:val="222222"/>
          <w:lang w:val="en"/>
        </w:rPr>
        <w:t>force</w:t>
      </w:r>
      <w:r w:rsidRPr="001C5131">
        <w:rPr>
          <w:color w:val="222222"/>
          <w:lang w:val="en"/>
        </w:rPr>
        <w:t xml:space="preserve"> </w:t>
      </w:r>
      <w:r w:rsidRPr="001C5131">
        <w:rPr>
          <w:rStyle w:val="hps"/>
          <w:color w:val="222222"/>
          <w:lang w:val="en"/>
        </w:rPr>
        <w:t>surveys</w:t>
      </w:r>
      <w:r w:rsidR="003E198D" w:rsidRPr="001C5131">
        <w:rPr>
          <w:rStyle w:val="hps"/>
          <w:color w:val="222222"/>
          <w:lang w:val="en"/>
        </w:rPr>
        <w:t>.</w:t>
      </w:r>
      <w:r w:rsidRPr="001C5131">
        <w:rPr>
          <w:rStyle w:val="FootnoteReference"/>
        </w:rPr>
        <w:footnoteReference w:id="8"/>
      </w:r>
    </w:p>
    <w:p w14:paraId="2669D233" w14:textId="77777777" w:rsidR="00A30D98" w:rsidRPr="001C5131" w:rsidRDefault="00A30D98" w:rsidP="001C5131">
      <w:pPr>
        <w:spacing w:after="0"/>
      </w:pPr>
    </w:p>
    <w:p w14:paraId="512BC2E1" w14:textId="1D7FD3C7" w:rsidR="00ED77ED" w:rsidRPr="001C5131" w:rsidRDefault="00BE7AD7" w:rsidP="001C5131">
      <w:pPr>
        <w:spacing w:after="0"/>
      </w:pPr>
      <w:r w:rsidRPr="001C5131">
        <w:t xml:space="preserve">Figure 4.1 from the mentioned report </w:t>
      </w:r>
      <w:r w:rsidR="001D1BD2" w:rsidRPr="001C5131">
        <w:t>shows</w:t>
      </w:r>
      <w:r w:rsidRPr="001C5131">
        <w:t xml:space="preserve"> the </w:t>
      </w:r>
      <w:r w:rsidR="001D1BD2" w:rsidRPr="001C5131">
        <w:t xml:space="preserve"> </w:t>
      </w:r>
      <w:r w:rsidRPr="001C5131">
        <w:t xml:space="preserve"> employment</w:t>
      </w:r>
      <w:r w:rsidR="001D1BD2" w:rsidRPr="001C5131">
        <w:t xml:space="preserve"> rate</w:t>
      </w:r>
      <w:r w:rsidRPr="001C5131">
        <w:t xml:space="preserve"> for persons, who in the 2002 survey reported disability, according to the IDA registration system, and figure 4.2 </w:t>
      </w:r>
      <w:r w:rsidR="001D1BD2" w:rsidRPr="001C5131">
        <w:t xml:space="preserve">shows </w:t>
      </w:r>
      <w:r w:rsidRPr="001C5131">
        <w:t xml:space="preserve">it according to the DREAM registration system. </w:t>
      </w:r>
      <w:r w:rsidR="00E835DB" w:rsidRPr="001C5131">
        <w:t>These analyses build on a representative sample of 10</w:t>
      </w:r>
      <w:r w:rsidR="001D1BD2" w:rsidRPr="001C5131">
        <w:t>,</w:t>
      </w:r>
      <w:r w:rsidR="00E835DB" w:rsidRPr="001C5131">
        <w:t xml:space="preserve">470 persons </w:t>
      </w:r>
      <w:r w:rsidR="00A72DC3" w:rsidRPr="001C5131">
        <w:t>of</w:t>
      </w:r>
      <w:r w:rsidR="00660A4D" w:rsidRPr="001C5131">
        <w:t xml:space="preserve"> </w:t>
      </w:r>
      <w:r w:rsidR="00E835DB" w:rsidRPr="001C5131">
        <w:t xml:space="preserve">16-64 years, </w:t>
      </w:r>
      <w:r w:rsidR="00660A4D" w:rsidRPr="001C5131">
        <w:t>of wh</w:t>
      </w:r>
      <w:r w:rsidR="001D1BD2" w:rsidRPr="001C5131">
        <w:t>om</w:t>
      </w:r>
      <w:r w:rsidR="00660A4D" w:rsidRPr="001C5131">
        <w:t xml:space="preserve"> 1994 reported a disability in 2002.</w:t>
      </w:r>
    </w:p>
    <w:p w14:paraId="1B701F02" w14:textId="77777777" w:rsidR="00ED77ED" w:rsidRPr="001C5131" w:rsidRDefault="00ED77ED" w:rsidP="001C5131">
      <w:pPr>
        <w:spacing w:after="0"/>
      </w:pPr>
    </w:p>
    <w:p w14:paraId="15C50208" w14:textId="4119B765" w:rsidR="0007631D" w:rsidRPr="001C5131" w:rsidRDefault="00BE7AD7" w:rsidP="001C5131">
      <w:pPr>
        <w:spacing w:after="0"/>
      </w:pPr>
      <w:r w:rsidRPr="001C5131">
        <w:rPr>
          <w:noProof/>
          <w:lang w:eastAsia="en-GB"/>
        </w:rPr>
        <w:lastRenderedPageBreak/>
        <w:drawing>
          <wp:inline distT="0" distB="0" distL="0" distR="0" wp14:anchorId="31904A82" wp14:editId="4B663E20">
            <wp:extent cx="4113478" cy="3295650"/>
            <wp:effectExtent l="0" t="0" r="1905"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966" cy="3296842"/>
                    </a:xfrm>
                    <a:prstGeom prst="rect">
                      <a:avLst/>
                    </a:prstGeom>
                    <a:noFill/>
                    <a:ln>
                      <a:noFill/>
                    </a:ln>
                  </pic:spPr>
                </pic:pic>
              </a:graphicData>
            </a:graphic>
          </wp:inline>
        </w:drawing>
      </w:r>
    </w:p>
    <w:p w14:paraId="192E113E" w14:textId="497807CD" w:rsidR="00BE7AD7" w:rsidRPr="001C5131" w:rsidRDefault="00CD1968" w:rsidP="001C5131">
      <w:pPr>
        <w:spacing w:after="0"/>
      </w:pPr>
      <w:r w:rsidRPr="001C5131">
        <w:t>Percentage employed: green: persons with disability, grey: persons without disability, for respondents of 16-46 years in the 2002 survey. Assessed with IDA register</w:t>
      </w:r>
    </w:p>
    <w:p w14:paraId="20B1719F" w14:textId="77777777" w:rsidR="00CD1968" w:rsidRPr="001C5131" w:rsidRDefault="00CD1968" w:rsidP="001C5131">
      <w:pPr>
        <w:spacing w:after="0"/>
      </w:pPr>
    </w:p>
    <w:p w14:paraId="17582695" w14:textId="101B5EED" w:rsidR="00BE7AD7" w:rsidRPr="001C5131" w:rsidRDefault="00BE7AD7" w:rsidP="001C5131">
      <w:pPr>
        <w:spacing w:after="0"/>
      </w:pPr>
      <w:r w:rsidRPr="001C5131">
        <w:rPr>
          <w:noProof/>
          <w:lang w:eastAsia="en-GB"/>
        </w:rPr>
        <w:drawing>
          <wp:inline distT="0" distB="0" distL="0" distR="0" wp14:anchorId="73899FAC" wp14:editId="036B9397">
            <wp:extent cx="4074261" cy="3209925"/>
            <wp:effectExtent l="0" t="0" r="254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7635" cy="3212583"/>
                    </a:xfrm>
                    <a:prstGeom prst="rect">
                      <a:avLst/>
                    </a:prstGeom>
                    <a:noFill/>
                    <a:ln>
                      <a:noFill/>
                    </a:ln>
                  </pic:spPr>
                </pic:pic>
              </a:graphicData>
            </a:graphic>
          </wp:inline>
        </w:drawing>
      </w:r>
    </w:p>
    <w:p w14:paraId="42A94840" w14:textId="0C733D44" w:rsidR="00CD1968" w:rsidRPr="001C5131" w:rsidRDefault="00CD1968" w:rsidP="001C5131">
      <w:pPr>
        <w:spacing w:after="0"/>
      </w:pPr>
      <w:r w:rsidRPr="001C5131">
        <w:t>Percentage employed: green: persons with disability, grey: persons without disability, for respondents of 16-46 years in the 2002 survey. Assessed with DREAM register</w:t>
      </w:r>
      <w:r w:rsidR="00FE5644" w:rsidRPr="001C5131">
        <w:t>.</w:t>
      </w:r>
    </w:p>
    <w:p w14:paraId="5109ACCB" w14:textId="77777777" w:rsidR="00FE5644" w:rsidRPr="001C5131" w:rsidRDefault="00FE5644" w:rsidP="001C5131">
      <w:pPr>
        <w:spacing w:after="0"/>
      </w:pPr>
    </w:p>
    <w:p w14:paraId="0B77A48C" w14:textId="77777777" w:rsidR="00561FF5" w:rsidRPr="001C5131" w:rsidRDefault="00561FF5" w:rsidP="001C5131">
      <w:pPr>
        <w:pStyle w:val="Heading3"/>
        <w:spacing w:after="0"/>
      </w:pPr>
      <w:bookmarkStart w:id="11" w:name="_Toc436218624"/>
      <w:bookmarkStart w:id="12" w:name="_Toc453838533"/>
      <w:r w:rsidRPr="001C5131">
        <w:t>Unemployment</w:t>
      </w:r>
      <w:bookmarkEnd w:id="11"/>
      <w:bookmarkEnd w:id="12"/>
    </w:p>
    <w:p w14:paraId="4C3397E4" w14:textId="77777777" w:rsidR="00A30D98" w:rsidRDefault="00A30D98" w:rsidP="001C5131">
      <w:pPr>
        <w:pStyle w:val="BodyText"/>
        <w:spacing w:after="0"/>
      </w:pPr>
    </w:p>
    <w:p w14:paraId="25256653" w14:textId="7256DFBD" w:rsidR="00B24B1B" w:rsidRDefault="00B24B1B" w:rsidP="001C5131">
      <w:pPr>
        <w:pStyle w:val="BodyText"/>
        <w:spacing w:after="0"/>
      </w:pPr>
      <w:r w:rsidRPr="001C5131">
        <w:t xml:space="preserve">National administrative rules and definitions of ‘unemployment’ </w:t>
      </w:r>
      <w:r w:rsidR="009C539B" w:rsidRPr="001C5131">
        <w:t xml:space="preserve">vary, and these </w:t>
      </w:r>
      <w:r w:rsidRPr="001C5131">
        <w:t xml:space="preserve">may affect the way in which </w:t>
      </w:r>
      <w:r w:rsidR="009C539B" w:rsidRPr="001C5131">
        <w:t xml:space="preserve">disabled </w:t>
      </w:r>
      <w:r w:rsidRPr="001C5131">
        <w:t>people are categorised in different countries.</w:t>
      </w:r>
      <w:r w:rsidR="00082E6D" w:rsidRPr="001C5131">
        <w:t xml:space="preserve"> The </w:t>
      </w:r>
      <w:r w:rsidR="00082E6D" w:rsidRPr="001C5131">
        <w:lastRenderedPageBreak/>
        <w:t>following tables compare national data with the EU2020 headline indicator for the EU</w:t>
      </w:r>
      <w:r w:rsidR="00A30D98">
        <w:t>.</w:t>
      </w:r>
    </w:p>
    <w:p w14:paraId="02AC97C8" w14:textId="77777777" w:rsidR="004A75DA" w:rsidRPr="001C5131" w:rsidRDefault="004A75DA" w:rsidP="001C5131">
      <w:pPr>
        <w:pStyle w:val="BodyText"/>
        <w:spacing w:after="0"/>
      </w:pPr>
    </w:p>
    <w:p w14:paraId="119F0295" w14:textId="77777777" w:rsidR="001F6CDE" w:rsidRPr="001C5131" w:rsidRDefault="001F6CDE" w:rsidP="004A75DA">
      <w:pPr>
        <w:pStyle w:val="Caption"/>
        <w:spacing w:after="0"/>
        <w:rPr>
          <w:sz w:val="24"/>
          <w:szCs w:val="24"/>
        </w:rPr>
      </w:pPr>
      <w:r w:rsidRPr="001C5131">
        <w:rPr>
          <w:sz w:val="24"/>
          <w:szCs w:val="24"/>
        </w:rPr>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sz w:val="24"/>
          <w:szCs w:val="24"/>
        </w:rPr>
        <w:t>6</w:t>
      </w:r>
      <w:r w:rsidR="008A632E" w:rsidRPr="001C5131">
        <w:rPr>
          <w:sz w:val="24"/>
          <w:szCs w:val="24"/>
        </w:rPr>
        <w:fldChar w:fldCharType="end"/>
      </w:r>
      <w:r w:rsidRPr="001C5131">
        <w:rPr>
          <w:sz w:val="24"/>
          <w:szCs w:val="24"/>
        </w:rPr>
        <w:t xml:space="preserve">: Most recent </w:t>
      </w:r>
      <w:r w:rsidR="00C07F4A" w:rsidRPr="001C5131">
        <w:rPr>
          <w:sz w:val="24"/>
          <w:szCs w:val="24"/>
        </w:rPr>
        <w:t>un</w:t>
      </w:r>
      <w:r w:rsidRPr="001C5131">
        <w:rPr>
          <w:sz w:val="24"/>
          <w:szCs w:val="24"/>
        </w:rPr>
        <w:t>employment data, aged 20-64</w:t>
      </w:r>
    </w:p>
    <w:p w14:paraId="1C32CB20" w14:textId="77777777" w:rsidR="001F6CDE" w:rsidRPr="001C5131" w:rsidRDefault="001F6CDE" w:rsidP="001C5131">
      <w:pPr>
        <w:spacing w:after="0"/>
      </w:pPr>
      <w:r w:rsidRPr="001C5131">
        <w:rPr>
          <w:noProof/>
          <w:lang w:eastAsia="en-GB"/>
        </w:rPr>
        <w:drawing>
          <wp:inline distT="0" distB="0" distL="0" distR="0" wp14:anchorId="1E27A64B" wp14:editId="1CD90C64">
            <wp:extent cx="5583044" cy="2594517"/>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3A7388E" w14:textId="576D2AB6" w:rsidR="001F6CDE" w:rsidRPr="001C5131" w:rsidRDefault="001F6CDE" w:rsidP="001C5131">
      <w:pPr>
        <w:pStyle w:val="Sourcereference"/>
        <w:spacing w:after="0"/>
        <w:rPr>
          <w:sz w:val="24"/>
          <w:lang w:eastAsia="en-GB"/>
        </w:rPr>
      </w:pPr>
      <w:r w:rsidRPr="001C5131">
        <w:rPr>
          <w:sz w:val="24"/>
        </w:rPr>
        <w:t xml:space="preserve">Source: </w:t>
      </w:r>
      <w:r w:rsidR="00423314" w:rsidRPr="001C5131">
        <w:rPr>
          <w:sz w:val="24"/>
          <w:lang w:eastAsia="en-GB"/>
        </w:rPr>
        <w:t>EUSILC UDB 2013 – version 2 of August 2015</w:t>
      </w:r>
    </w:p>
    <w:p w14:paraId="162D577C" w14:textId="77777777" w:rsidR="00F13F3B" w:rsidRPr="001C5131" w:rsidRDefault="00F13F3B" w:rsidP="001C5131">
      <w:pPr>
        <w:pStyle w:val="Sourcereference"/>
        <w:spacing w:after="0"/>
        <w:rPr>
          <w:sz w:val="24"/>
          <w:lang w:eastAsia="en-GB"/>
        </w:rPr>
      </w:pPr>
    </w:p>
    <w:p w14:paraId="0408E562" w14:textId="77777777" w:rsidR="001F6CDE" w:rsidRPr="001C5131" w:rsidRDefault="001F6CDE" w:rsidP="001C5131">
      <w:pPr>
        <w:pStyle w:val="Caption"/>
        <w:spacing w:after="0"/>
        <w:rPr>
          <w:sz w:val="24"/>
          <w:szCs w:val="24"/>
        </w:rPr>
      </w:pPr>
      <w:r w:rsidRPr="001C5131">
        <w:rPr>
          <w:sz w:val="24"/>
          <w:szCs w:val="24"/>
        </w:rPr>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noProof/>
          <w:sz w:val="24"/>
          <w:szCs w:val="24"/>
        </w:rPr>
        <w:t>7</w:t>
      </w:r>
      <w:r w:rsidR="008A632E" w:rsidRPr="001C5131">
        <w:rPr>
          <w:noProof/>
          <w:sz w:val="24"/>
          <w:szCs w:val="24"/>
        </w:rPr>
        <w:fldChar w:fldCharType="end"/>
      </w:r>
      <w:r w:rsidRPr="001C5131">
        <w:rPr>
          <w:sz w:val="24"/>
          <w:szCs w:val="24"/>
        </w:rPr>
        <w:t xml:space="preserve">: </w:t>
      </w:r>
      <w:r w:rsidR="00E16FB4" w:rsidRPr="001C5131">
        <w:rPr>
          <w:sz w:val="24"/>
          <w:szCs w:val="24"/>
        </w:rPr>
        <w:t>Une</w:t>
      </w:r>
      <w:r w:rsidRPr="001C5131">
        <w:rPr>
          <w:sz w:val="24"/>
          <w:szCs w:val="24"/>
        </w:rPr>
        <w:t>mployment rate data, by age group</w:t>
      </w:r>
    </w:p>
    <w:p w14:paraId="6454931A" w14:textId="77777777" w:rsidR="001F6CDE" w:rsidRPr="001C5131" w:rsidRDefault="001F6CDE" w:rsidP="001C5131">
      <w:pPr>
        <w:spacing w:after="0"/>
      </w:pPr>
      <w:r w:rsidRPr="001C5131">
        <w:rPr>
          <w:noProof/>
          <w:lang w:eastAsia="en-GB"/>
        </w:rPr>
        <w:drawing>
          <wp:inline distT="0" distB="0" distL="0" distR="0" wp14:anchorId="4FB3B3A7" wp14:editId="4685D7FD">
            <wp:extent cx="5583044" cy="2668858"/>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B9C369F" w14:textId="1219B2A7" w:rsidR="001F6CDE" w:rsidRPr="001C5131" w:rsidRDefault="001F6CDE" w:rsidP="001C5131">
      <w:pPr>
        <w:pStyle w:val="Sourcereference"/>
        <w:spacing w:after="0"/>
        <w:rPr>
          <w:sz w:val="24"/>
          <w:lang w:eastAsia="en-GB"/>
        </w:rPr>
      </w:pPr>
      <w:r w:rsidRPr="001C5131">
        <w:rPr>
          <w:sz w:val="24"/>
        </w:rPr>
        <w:t xml:space="preserve">Source: </w:t>
      </w:r>
      <w:r w:rsidR="00423314" w:rsidRPr="001C5131">
        <w:rPr>
          <w:sz w:val="24"/>
          <w:lang w:eastAsia="en-GB"/>
        </w:rPr>
        <w:t>EUSILC UDB 2013 – version 2 of August 2015</w:t>
      </w:r>
    </w:p>
    <w:p w14:paraId="10677739" w14:textId="01D524D4" w:rsidR="00643FC9" w:rsidRPr="001C5131" w:rsidRDefault="00643FC9" w:rsidP="001C5131">
      <w:pPr>
        <w:spacing w:after="0"/>
        <w:rPr>
          <w:lang w:eastAsia="en-GB"/>
        </w:rPr>
      </w:pPr>
    </w:p>
    <w:p w14:paraId="68F284FF" w14:textId="77777777" w:rsidR="00FE5644" w:rsidRPr="001C5131" w:rsidRDefault="00FE5644" w:rsidP="001C5131">
      <w:pPr>
        <w:spacing w:after="0"/>
        <w:rPr>
          <w:lang w:eastAsia="en-GB"/>
        </w:rPr>
      </w:pPr>
    </w:p>
    <w:p w14:paraId="27F35BEF" w14:textId="2241F128" w:rsidR="006503F2" w:rsidRPr="001C5131" w:rsidRDefault="006503F2" w:rsidP="004A75DA">
      <w:pPr>
        <w:pStyle w:val="Caption"/>
        <w:spacing w:after="0"/>
        <w:rPr>
          <w:sz w:val="24"/>
          <w:szCs w:val="24"/>
        </w:rPr>
      </w:pPr>
      <w:r w:rsidRPr="001C5131">
        <w:rPr>
          <w:sz w:val="24"/>
          <w:szCs w:val="24"/>
        </w:rPr>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sz w:val="24"/>
          <w:szCs w:val="24"/>
        </w:rPr>
        <w:t>8</w:t>
      </w:r>
      <w:r w:rsidR="008A632E" w:rsidRPr="001C5131">
        <w:rPr>
          <w:sz w:val="24"/>
          <w:szCs w:val="24"/>
        </w:rPr>
        <w:fldChar w:fldCharType="end"/>
      </w:r>
      <w:r w:rsidRPr="001C5131">
        <w:rPr>
          <w:sz w:val="24"/>
          <w:szCs w:val="24"/>
        </w:rPr>
        <w:t xml:space="preserve">: </w:t>
      </w:r>
      <w:r w:rsidR="002A7F69" w:rsidRPr="001C5131">
        <w:rPr>
          <w:sz w:val="24"/>
          <w:szCs w:val="24"/>
        </w:rPr>
        <w:t>T</w:t>
      </w:r>
      <w:r w:rsidRPr="001C5131">
        <w:rPr>
          <w:sz w:val="24"/>
          <w:szCs w:val="24"/>
        </w:rPr>
        <w:t>rends in unemployment by gender and disability (aged 20-64)</w:t>
      </w:r>
    </w:p>
    <w:p w14:paraId="3E1AA5CF" w14:textId="77777777" w:rsidR="006503F2" w:rsidRPr="001C5131" w:rsidRDefault="006503F2" w:rsidP="001C5131">
      <w:pPr>
        <w:spacing w:after="0"/>
      </w:pPr>
      <w:r w:rsidRPr="001C5131">
        <w:rPr>
          <w:noProof/>
          <w:lang w:eastAsia="en-GB"/>
        </w:rPr>
        <w:lastRenderedPageBreak/>
        <w:drawing>
          <wp:inline distT="0" distB="0" distL="0" distR="0" wp14:anchorId="04D53854" wp14:editId="7AF5009D">
            <wp:extent cx="5486400" cy="4638675"/>
            <wp:effectExtent l="0" t="0" r="19050"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F57C2B4" w14:textId="77777777" w:rsidR="006503F2" w:rsidRPr="001C5131" w:rsidRDefault="006503F2" w:rsidP="001C5131">
      <w:pPr>
        <w:pStyle w:val="Sourcereference"/>
        <w:spacing w:after="0"/>
        <w:rPr>
          <w:sz w:val="24"/>
          <w:lang w:eastAsia="en-GB"/>
        </w:rPr>
      </w:pPr>
      <w:r w:rsidRPr="001C5131">
        <w:rPr>
          <w:sz w:val="24"/>
        </w:rPr>
        <w:t xml:space="preserve">Source: </w:t>
      </w:r>
      <w:r w:rsidRPr="001C5131">
        <w:rPr>
          <w:sz w:val="24"/>
          <w:lang w:eastAsia="en-GB"/>
        </w:rPr>
        <w:t>EUSILC UDB 2013 – version 2 of August 2015 (and preceding UDBs)</w:t>
      </w:r>
    </w:p>
    <w:p w14:paraId="35101F24" w14:textId="77777777" w:rsidR="00F7563B" w:rsidRPr="001C5131" w:rsidRDefault="00F7563B" w:rsidP="001C5131">
      <w:pPr>
        <w:spacing w:after="0"/>
        <w:rPr>
          <w:i/>
        </w:rPr>
      </w:pPr>
      <w:r w:rsidRPr="001C5131">
        <w:rPr>
          <w:i/>
        </w:rPr>
        <w:t>Fluctuations in the gendered trends of unemployment for people with impairments at national level should be treated with some caution.</w:t>
      </w:r>
    </w:p>
    <w:p w14:paraId="6DBBD5FC" w14:textId="77777777" w:rsidR="004A75DA" w:rsidRDefault="004A75DA" w:rsidP="001C5131">
      <w:pPr>
        <w:pStyle w:val="Un-numberedsubheading"/>
        <w:spacing w:after="0"/>
      </w:pPr>
    </w:p>
    <w:p w14:paraId="2399EDB1" w14:textId="77777777" w:rsidR="00082E6D" w:rsidRDefault="00082E6D" w:rsidP="001C5131">
      <w:pPr>
        <w:pStyle w:val="Un-numberedsubheading"/>
        <w:spacing w:after="0"/>
      </w:pPr>
      <w:r w:rsidRPr="001C5131">
        <w:t>Alternative data on disability and unemployment from national sources:</w:t>
      </w:r>
    </w:p>
    <w:p w14:paraId="5A0D0760" w14:textId="77777777" w:rsidR="004A75DA" w:rsidRPr="001C5131" w:rsidRDefault="004A75DA" w:rsidP="001C5131">
      <w:pPr>
        <w:pStyle w:val="Un-numberedsubheading"/>
        <w:spacing w:after="0"/>
      </w:pPr>
    </w:p>
    <w:p w14:paraId="40E0DE31" w14:textId="77777777" w:rsidR="004A75DA" w:rsidRDefault="00E17E76" w:rsidP="001C5131">
      <w:pPr>
        <w:spacing w:after="0"/>
        <w:rPr>
          <w:color w:val="222222"/>
          <w:lang w:val="en"/>
        </w:rPr>
      </w:pPr>
      <w:r w:rsidRPr="001C5131">
        <w:t>T</w:t>
      </w:r>
      <w:r w:rsidRPr="001C5131">
        <w:rPr>
          <w:rStyle w:val="hps"/>
          <w:color w:val="222222"/>
          <w:lang w:val="en"/>
        </w:rPr>
        <w:t>he Danish work</w:t>
      </w:r>
      <w:r w:rsidRPr="001C5131">
        <w:rPr>
          <w:color w:val="222222"/>
          <w:lang w:val="en"/>
        </w:rPr>
        <w:t xml:space="preserve"> </w:t>
      </w:r>
      <w:r w:rsidRPr="001C5131">
        <w:rPr>
          <w:rStyle w:val="hps"/>
          <w:color w:val="222222"/>
          <w:lang w:val="en"/>
        </w:rPr>
        <w:t>force</w:t>
      </w:r>
      <w:r w:rsidRPr="001C5131">
        <w:rPr>
          <w:color w:val="222222"/>
          <w:lang w:val="en"/>
        </w:rPr>
        <w:t xml:space="preserve"> </w:t>
      </w:r>
      <w:r w:rsidRPr="001C5131">
        <w:rPr>
          <w:rStyle w:val="hps"/>
          <w:color w:val="222222"/>
          <w:lang w:val="en"/>
        </w:rPr>
        <w:t>surveys</w:t>
      </w:r>
      <w:r w:rsidRPr="001C5131">
        <w:rPr>
          <w:rStyle w:val="FootnoteReference"/>
        </w:rPr>
        <w:footnoteReference w:id="9"/>
      </w:r>
      <w:r w:rsidRPr="001C5131">
        <w:rPr>
          <w:rStyle w:val="hps"/>
          <w:color w:val="222222"/>
          <w:lang w:val="en"/>
        </w:rPr>
        <w:t xml:space="preserve"> do not report data on unemployment. The analyses, which have been </w:t>
      </w:r>
      <w:r w:rsidR="00376460" w:rsidRPr="001C5131">
        <w:rPr>
          <w:rStyle w:val="hps"/>
          <w:color w:val="222222"/>
          <w:lang w:val="en"/>
        </w:rPr>
        <w:t>conducted</w:t>
      </w:r>
      <w:r w:rsidR="00376460" w:rsidRPr="001C5131">
        <w:rPr>
          <w:color w:val="222222"/>
          <w:lang w:val="en"/>
        </w:rPr>
        <w:t xml:space="preserve"> </w:t>
      </w:r>
      <w:r w:rsidR="00376460" w:rsidRPr="001C5131">
        <w:rPr>
          <w:rStyle w:val="hps"/>
          <w:color w:val="222222"/>
          <w:lang w:val="en"/>
        </w:rPr>
        <w:t>since 2006</w:t>
      </w:r>
      <w:r w:rsidR="00376460" w:rsidRPr="001C5131">
        <w:rPr>
          <w:color w:val="222222"/>
          <w:lang w:val="en"/>
        </w:rPr>
        <w:t xml:space="preserve">, </w:t>
      </w:r>
      <w:r w:rsidR="00376460" w:rsidRPr="001C5131">
        <w:rPr>
          <w:rStyle w:val="hps"/>
          <w:color w:val="222222"/>
          <w:lang w:val="en"/>
        </w:rPr>
        <w:t>illustrate</w:t>
      </w:r>
      <w:r w:rsidR="00376460" w:rsidRPr="001C5131">
        <w:rPr>
          <w:color w:val="222222"/>
          <w:lang w:val="en"/>
        </w:rPr>
        <w:t xml:space="preserve"> </w:t>
      </w:r>
      <w:r w:rsidR="00376460" w:rsidRPr="001C5131">
        <w:rPr>
          <w:rStyle w:val="hps"/>
          <w:color w:val="222222"/>
          <w:lang w:val="en"/>
        </w:rPr>
        <w:t>in detail</w:t>
      </w:r>
      <w:r w:rsidR="00376460" w:rsidRPr="001C5131">
        <w:rPr>
          <w:color w:val="222222"/>
          <w:lang w:val="en"/>
        </w:rPr>
        <w:t xml:space="preserve"> </w:t>
      </w:r>
      <w:r w:rsidR="00376460" w:rsidRPr="001C5131">
        <w:rPr>
          <w:rStyle w:val="hps"/>
          <w:color w:val="222222"/>
          <w:lang w:val="en"/>
        </w:rPr>
        <w:t>the employment of</w:t>
      </w:r>
      <w:r w:rsidR="00376460" w:rsidRPr="001C5131">
        <w:rPr>
          <w:color w:val="222222"/>
          <w:lang w:val="en"/>
        </w:rPr>
        <w:t xml:space="preserve"> </w:t>
      </w:r>
      <w:r w:rsidR="00376460" w:rsidRPr="001C5131">
        <w:rPr>
          <w:rStyle w:val="hps"/>
          <w:color w:val="222222"/>
          <w:lang w:val="en"/>
        </w:rPr>
        <w:t>people</w:t>
      </w:r>
      <w:r w:rsidR="00376460" w:rsidRPr="001C5131">
        <w:rPr>
          <w:color w:val="222222"/>
          <w:lang w:val="en"/>
        </w:rPr>
        <w:t xml:space="preserve"> </w:t>
      </w:r>
      <w:r w:rsidR="00376460" w:rsidRPr="001C5131">
        <w:rPr>
          <w:rStyle w:val="hps"/>
          <w:color w:val="222222"/>
          <w:lang w:val="en"/>
        </w:rPr>
        <w:t>with disabilities.</w:t>
      </w:r>
      <w:r w:rsidR="00376460" w:rsidRPr="001C5131">
        <w:rPr>
          <w:color w:val="222222"/>
          <w:lang w:val="en"/>
        </w:rPr>
        <w:t xml:space="preserve"> </w:t>
      </w:r>
      <w:r w:rsidR="001D1BD2" w:rsidRPr="001C5131">
        <w:rPr>
          <w:rStyle w:val="hps"/>
          <w:color w:val="222222"/>
          <w:lang w:val="en"/>
        </w:rPr>
        <w:t>They measure</w:t>
      </w:r>
      <w:r w:rsidR="00376460" w:rsidRPr="001C5131">
        <w:rPr>
          <w:color w:val="222222"/>
          <w:lang w:val="en"/>
        </w:rPr>
        <w:t xml:space="preserve"> </w:t>
      </w:r>
      <w:r w:rsidR="00376460" w:rsidRPr="001C5131">
        <w:rPr>
          <w:rStyle w:val="hps"/>
          <w:color w:val="222222"/>
          <w:lang w:val="en"/>
        </w:rPr>
        <w:t>how many people</w:t>
      </w:r>
      <w:r w:rsidR="00376460" w:rsidRPr="001C5131">
        <w:rPr>
          <w:color w:val="222222"/>
          <w:lang w:val="en"/>
        </w:rPr>
        <w:t xml:space="preserve"> </w:t>
      </w:r>
      <w:r w:rsidR="00376460" w:rsidRPr="001C5131">
        <w:rPr>
          <w:rStyle w:val="hps"/>
          <w:color w:val="222222"/>
          <w:lang w:val="en"/>
        </w:rPr>
        <w:t>with</w:t>
      </w:r>
      <w:r w:rsidR="00376460" w:rsidRPr="001C5131">
        <w:rPr>
          <w:color w:val="222222"/>
          <w:lang w:val="en"/>
        </w:rPr>
        <w:t xml:space="preserve"> </w:t>
      </w:r>
      <w:r w:rsidR="00376460" w:rsidRPr="001C5131">
        <w:rPr>
          <w:rStyle w:val="hps"/>
          <w:color w:val="222222"/>
          <w:lang w:val="en"/>
        </w:rPr>
        <w:t>minor and major</w:t>
      </w:r>
      <w:r w:rsidR="00376460" w:rsidRPr="001C5131">
        <w:rPr>
          <w:color w:val="222222"/>
          <w:lang w:val="en"/>
        </w:rPr>
        <w:t xml:space="preserve"> </w:t>
      </w:r>
      <w:r w:rsidR="00376460" w:rsidRPr="001C5131">
        <w:rPr>
          <w:rStyle w:val="hps"/>
          <w:color w:val="222222"/>
          <w:lang w:val="en"/>
        </w:rPr>
        <w:t>disability</w:t>
      </w:r>
      <w:r w:rsidR="00376460" w:rsidRPr="001C5131">
        <w:rPr>
          <w:color w:val="222222"/>
          <w:lang w:val="en"/>
        </w:rPr>
        <w:t xml:space="preserve"> </w:t>
      </w:r>
      <w:r w:rsidR="001D1BD2" w:rsidRPr="001C5131">
        <w:rPr>
          <w:rStyle w:val="hps"/>
          <w:color w:val="222222"/>
          <w:lang w:val="en"/>
        </w:rPr>
        <w:t>would</w:t>
      </w:r>
      <w:r w:rsidR="00376460" w:rsidRPr="001C5131">
        <w:rPr>
          <w:rStyle w:val="hps"/>
          <w:color w:val="222222"/>
          <w:lang w:val="en"/>
        </w:rPr>
        <w:t xml:space="preserve"> be interested</w:t>
      </w:r>
      <w:r w:rsidR="00376460" w:rsidRPr="001C5131">
        <w:rPr>
          <w:color w:val="222222"/>
          <w:lang w:val="en"/>
        </w:rPr>
        <w:t xml:space="preserve"> </w:t>
      </w:r>
      <w:r w:rsidR="00376460" w:rsidRPr="001C5131">
        <w:rPr>
          <w:rStyle w:val="hps"/>
          <w:color w:val="222222"/>
          <w:lang w:val="en"/>
        </w:rPr>
        <w:t>in</w:t>
      </w:r>
      <w:r w:rsidR="00376460" w:rsidRPr="001C5131">
        <w:rPr>
          <w:color w:val="222222"/>
          <w:lang w:val="en"/>
        </w:rPr>
        <w:t xml:space="preserve"> </w:t>
      </w:r>
      <w:r w:rsidR="00376460" w:rsidRPr="001C5131">
        <w:rPr>
          <w:rStyle w:val="hps"/>
          <w:color w:val="222222"/>
          <w:lang w:val="en"/>
        </w:rPr>
        <w:t>a job if</w:t>
      </w:r>
      <w:r w:rsidR="00376460" w:rsidRPr="001C5131">
        <w:rPr>
          <w:color w:val="222222"/>
          <w:lang w:val="en"/>
        </w:rPr>
        <w:t xml:space="preserve"> </w:t>
      </w:r>
      <w:r w:rsidR="00376460" w:rsidRPr="001C5131">
        <w:rPr>
          <w:rStyle w:val="hps"/>
          <w:color w:val="222222"/>
          <w:lang w:val="en"/>
        </w:rPr>
        <w:t>there</w:t>
      </w:r>
      <w:r w:rsidR="00376460" w:rsidRPr="001C5131">
        <w:rPr>
          <w:color w:val="222222"/>
          <w:lang w:val="en"/>
        </w:rPr>
        <w:t xml:space="preserve"> </w:t>
      </w:r>
      <w:r w:rsidR="00376460" w:rsidRPr="001C5131">
        <w:rPr>
          <w:rStyle w:val="hps"/>
          <w:color w:val="222222"/>
          <w:lang w:val="en"/>
        </w:rPr>
        <w:t>was one</w:t>
      </w:r>
      <w:r w:rsidR="00376460" w:rsidRPr="001C5131">
        <w:rPr>
          <w:color w:val="222222"/>
          <w:lang w:val="en"/>
        </w:rPr>
        <w:t xml:space="preserve">. </w:t>
      </w:r>
      <w:r w:rsidR="00376460" w:rsidRPr="001C5131">
        <w:rPr>
          <w:rStyle w:val="hps"/>
          <w:color w:val="222222"/>
          <w:lang w:val="en"/>
        </w:rPr>
        <w:t>So, they cover</w:t>
      </w:r>
      <w:r w:rsidR="00376460" w:rsidRPr="001C5131">
        <w:rPr>
          <w:color w:val="222222"/>
          <w:lang w:val="en"/>
        </w:rPr>
        <w:t xml:space="preserve"> </w:t>
      </w:r>
      <w:r w:rsidR="00376460" w:rsidRPr="001C5131">
        <w:rPr>
          <w:rStyle w:val="hps"/>
          <w:color w:val="222222"/>
          <w:lang w:val="en"/>
        </w:rPr>
        <w:t xml:space="preserve">the supply of </w:t>
      </w:r>
      <w:r w:rsidR="001D1BD2" w:rsidRPr="001C5131">
        <w:rPr>
          <w:rStyle w:val="hps"/>
          <w:color w:val="222222"/>
          <w:lang w:val="en"/>
        </w:rPr>
        <w:t xml:space="preserve">the </w:t>
      </w:r>
      <w:proofErr w:type="spellStart"/>
      <w:r w:rsidR="00376460" w:rsidRPr="001C5131">
        <w:rPr>
          <w:rStyle w:val="hps"/>
          <w:color w:val="222222"/>
          <w:lang w:val="en"/>
        </w:rPr>
        <w:t>labour</w:t>
      </w:r>
      <w:proofErr w:type="spellEnd"/>
      <w:r w:rsidR="00376460" w:rsidRPr="001C5131">
        <w:rPr>
          <w:rStyle w:val="hps"/>
          <w:color w:val="222222"/>
          <w:lang w:val="en"/>
        </w:rPr>
        <w:t xml:space="preserve"> force</w:t>
      </w:r>
      <w:r w:rsidR="00376460" w:rsidRPr="001C5131">
        <w:rPr>
          <w:color w:val="222222"/>
          <w:lang w:val="en"/>
        </w:rPr>
        <w:t>.</w:t>
      </w:r>
    </w:p>
    <w:p w14:paraId="43DB1701" w14:textId="77777777" w:rsidR="004A75DA" w:rsidRDefault="004A75DA" w:rsidP="001C5131">
      <w:pPr>
        <w:spacing w:after="0"/>
        <w:rPr>
          <w:rStyle w:val="hps"/>
          <w:color w:val="222222"/>
          <w:lang w:val="en"/>
        </w:rPr>
      </w:pPr>
    </w:p>
    <w:p w14:paraId="5FE8031D" w14:textId="08D08DC3" w:rsidR="00082E6D" w:rsidRPr="001C5131" w:rsidRDefault="00376460" w:rsidP="001C5131">
      <w:pPr>
        <w:spacing w:after="0"/>
      </w:pPr>
      <w:r w:rsidRPr="001C5131">
        <w:rPr>
          <w:rStyle w:val="hps"/>
          <w:color w:val="222222"/>
          <w:lang w:val="en"/>
        </w:rPr>
        <w:t>The reason why</w:t>
      </w:r>
      <w:r w:rsidRPr="001C5131">
        <w:rPr>
          <w:color w:val="222222"/>
          <w:lang w:val="en"/>
        </w:rPr>
        <w:t xml:space="preserve"> </w:t>
      </w:r>
      <w:r w:rsidRPr="001C5131">
        <w:rPr>
          <w:rStyle w:val="hps"/>
          <w:color w:val="222222"/>
          <w:lang w:val="en"/>
        </w:rPr>
        <w:t>the concept of</w:t>
      </w:r>
      <w:r w:rsidRPr="001C5131">
        <w:rPr>
          <w:color w:val="222222"/>
          <w:lang w:val="en"/>
        </w:rPr>
        <w:t xml:space="preserve"> </w:t>
      </w:r>
      <w:r w:rsidRPr="001C5131">
        <w:rPr>
          <w:rStyle w:val="hps"/>
          <w:color w:val="222222"/>
          <w:lang w:val="en"/>
        </w:rPr>
        <w:t>unemployment</w:t>
      </w:r>
      <w:r w:rsidRPr="001C5131">
        <w:rPr>
          <w:color w:val="222222"/>
          <w:lang w:val="en"/>
        </w:rPr>
        <w:t xml:space="preserve"> </w:t>
      </w:r>
      <w:r w:rsidRPr="001C5131">
        <w:rPr>
          <w:rStyle w:val="hps"/>
          <w:color w:val="222222"/>
          <w:lang w:val="en"/>
        </w:rPr>
        <w:t>is not used,</w:t>
      </w:r>
      <w:r w:rsidRPr="001C5131">
        <w:rPr>
          <w:color w:val="222222"/>
          <w:lang w:val="en"/>
        </w:rPr>
        <w:t xml:space="preserve"> </w:t>
      </w:r>
      <w:r w:rsidRPr="001C5131">
        <w:rPr>
          <w:rStyle w:val="hps"/>
          <w:color w:val="222222"/>
          <w:lang w:val="en"/>
        </w:rPr>
        <w:t>is probably that</w:t>
      </w:r>
      <w:r w:rsidRPr="001C5131">
        <w:rPr>
          <w:color w:val="222222"/>
          <w:lang w:val="en"/>
        </w:rPr>
        <w:t xml:space="preserve"> </w:t>
      </w:r>
      <w:r w:rsidRPr="001C5131">
        <w:rPr>
          <w:rStyle w:val="hps"/>
          <w:color w:val="222222"/>
          <w:lang w:val="en"/>
        </w:rPr>
        <w:t>it is not considered</w:t>
      </w:r>
      <w:r w:rsidRPr="001C5131">
        <w:rPr>
          <w:color w:val="222222"/>
          <w:lang w:val="en"/>
        </w:rPr>
        <w:t xml:space="preserve"> </w:t>
      </w:r>
      <w:r w:rsidRPr="001C5131">
        <w:rPr>
          <w:rStyle w:val="hps"/>
          <w:color w:val="222222"/>
          <w:lang w:val="en"/>
        </w:rPr>
        <w:t>to be an</w:t>
      </w:r>
      <w:r w:rsidRPr="001C5131">
        <w:rPr>
          <w:color w:val="222222"/>
          <w:lang w:val="en"/>
        </w:rPr>
        <w:t xml:space="preserve"> </w:t>
      </w:r>
      <w:r w:rsidRPr="001C5131">
        <w:rPr>
          <w:rStyle w:val="hps"/>
          <w:color w:val="222222"/>
          <w:lang w:val="en"/>
        </w:rPr>
        <w:t>appropriate</w:t>
      </w:r>
      <w:r w:rsidRPr="001C5131">
        <w:rPr>
          <w:color w:val="222222"/>
          <w:lang w:val="en"/>
        </w:rPr>
        <w:t xml:space="preserve"> </w:t>
      </w:r>
      <w:r w:rsidRPr="001C5131">
        <w:rPr>
          <w:rStyle w:val="hps"/>
          <w:color w:val="222222"/>
          <w:lang w:val="en"/>
        </w:rPr>
        <w:t>term to describe</w:t>
      </w:r>
      <w:r w:rsidRPr="001C5131">
        <w:rPr>
          <w:color w:val="222222"/>
          <w:lang w:val="en"/>
        </w:rPr>
        <w:t xml:space="preserve"> </w:t>
      </w:r>
      <w:r w:rsidRPr="001C5131">
        <w:rPr>
          <w:rStyle w:val="hps"/>
          <w:color w:val="222222"/>
          <w:lang w:val="en"/>
        </w:rPr>
        <w:t>the employment</w:t>
      </w:r>
      <w:r w:rsidRPr="001C5131">
        <w:rPr>
          <w:color w:val="222222"/>
          <w:lang w:val="en"/>
        </w:rPr>
        <w:t xml:space="preserve"> </w:t>
      </w:r>
      <w:r w:rsidRPr="001C5131">
        <w:rPr>
          <w:rStyle w:val="hps"/>
          <w:color w:val="222222"/>
          <w:lang w:val="en"/>
        </w:rPr>
        <w:t>situation of people</w:t>
      </w:r>
      <w:r w:rsidRPr="001C5131">
        <w:rPr>
          <w:color w:val="222222"/>
          <w:lang w:val="en"/>
        </w:rPr>
        <w:t xml:space="preserve"> </w:t>
      </w:r>
      <w:r w:rsidRPr="001C5131">
        <w:rPr>
          <w:rStyle w:val="hps"/>
          <w:color w:val="222222"/>
          <w:lang w:val="en"/>
        </w:rPr>
        <w:t>with disabilities in Denmark</w:t>
      </w:r>
      <w:r w:rsidR="00C52AFD" w:rsidRPr="001C5131">
        <w:rPr>
          <w:rStyle w:val="hps"/>
          <w:color w:val="222222"/>
          <w:lang w:val="en"/>
        </w:rPr>
        <w:t>, as a disability in most cases will entail that the person loses the right to unemployment benefit</w:t>
      </w:r>
      <w:r w:rsidRPr="001C5131">
        <w:rPr>
          <w:rStyle w:val="hps"/>
          <w:color w:val="222222"/>
          <w:lang w:val="en"/>
        </w:rPr>
        <w:t>.</w:t>
      </w:r>
      <w:r w:rsidR="002376D7" w:rsidRPr="001C5131">
        <w:t xml:space="preserve"> </w:t>
      </w:r>
      <w:r w:rsidRPr="001C5131">
        <w:t xml:space="preserve">To </w:t>
      </w:r>
      <w:r w:rsidR="002376D7" w:rsidRPr="001C5131">
        <w:t xml:space="preserve">our </w:t>
      </w:r>
      <w:r w:rsidRPr="001C5131">
        <w:t>knowledge, there are no</w:t>
      </w:r>
      <w:r w:rsidR="00C52AFD" w:rsidRPr="001C5131">
        <w:t xml:space="preserve"> other</w:t>
      </w:r>
      <w:r w:rsidRPr="001C5131">
        <w:t xml:space="preserve"> alternative data sources.</w:t>
      </w:r>
      <w:r w:rsidR="00082E6D" w:rsidRPr="001C5131">
        <w:br w:type="page"/>
      </w:r>
    </w:p>
    <w:p w14:paraId="4EBBFC31" w14:textId="1A4B9035" w:rsidR="008A5AB7" w:rsidRPr="001C5131" w:rsidRDefault="00561FF5" w:rsidP="001C5131">
      <w:pPr>
        <w:pStyle w:val="Heading3"/>
        <w:spacing w:after="0"/>
      </w:pPr>
      <w:bookmarkStart w:id="13" w:name="_Toc436218625"/>
      <w:bookmarkStart w:id="14" w:name="_Toc453838534"/>
      <w:r w:rsidRPr="001C5131">
        <w:lastRenderedPageBreak/>
        <w:t>Economic activity</w:t>
      </w:r>
      <w:bookmarkEnd w:id="13"/>
      <w:bookmarkEnd w:id="14"/>
    </w:p>
    <w:p w14:paraId="188AC65F" w14:textId="77777777" w:rsidR="004A75DA" w:rsidRDefault="004A75DA" w:rsidP="001C5131">
      <w:pPr>
        <w:pStyle w:val="Caption"/>
        <w:spacing w:after="0"/>
        <w:rPr>
          <w:sz w:val="24"/>
          <w:szCs w:val="24"/>
        </w:rPr>
      </w:pPr>
    </w:p>
    <w:p w14:paraId="0E6919A2" w14:textId="77777777" w:rsidR="002E420B" w:rsidRPr="001C5131" w:rsidRDefault="002E420B" w:rsidP="001C5131">
      <w:pPr>
        <w:pStyle w:val="Caption"/>
        <w:spacing w:after="0"/>
        <w:rPr>
          <w:sz w:val="24"/>
          <w:szCs w:val="24"/>
        </w:rPr>
      </w:pPr>
      <w:r w:rsidRPr="001C5131">
        <w:rPr>
          <w:sz w:val="24"/>
          <w:szCs w:val="24"/>
        </w:rPr>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noProof/>
          <w:sz w:val="24"/>
          <w:szCs w:val="24"/>
        </w:rPr>
        <w:t>9</w:t>
      </w:r>
      <w:r w:rsidR="008A632E" w:rsidRPr="001C5131">
        <w:rPr>
          <w:noProof/>
          <w:sz w:val="24"/>
          <w:szCs w:val="24"/>
        </w:rPr>
        <w:fldChar w:fldCharType="end"/>
      </w:r>
      <w:r w:rsidRPr="001C5131">
        <w:rPr>
          <w:noProof/>
          <w:sz w:val="24"/>
          <w:szCs w:val="24"/>
        </w:rPr>
        <w:t xml:space="preserve">: Most recent </w:t>
      </w:r>
      <w:r w:rsidR="00C07F4A" w:rsidRPr="001C5131">
        <w:rPr>
          <w:noProof/>
          <w:sz w:val="24"/>
          <w:szCs w:val="24"/>
        </w:rPr>
        <w:t>economic activty</w:t>
      </w:r>
      <w:r w:rsidRPr="001C5131">
        <w:rPr>
          <w:noProof/>
          <w:sz w:val="24"/>
          <w:szCs w:val="24"/>
        </w:rPr>
        <w:t xml:space="preserve"> data, aged 20-64</w:t>
      </w:r>
    </w:p>
    <w:p w14:paraId="71092042" w14:textId="77777777" w:rsidR="002E420B" w:rsidRPr="001C5131" w:rsidRDefault="002E420B" w:rsidP="001C5131">
      <w:pPr>
        <w:spacing w:after="0"/>
      </w:pPr>
      <w:r w:rsidRPr="001C5131">
        <w:rPr>
          <w:noProof/>
          <w:lang w:eastAsia="en-GB"/>
        </w:rPr>
        <w:drawing>
          <wp:inline distT="0" distB="0" distL="0" distR="0" wp14:anchorId="61B7CB09" wp14:editId="27D7A3A5">
            <wp:extent cx="5583044" cy="2594517"/>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6277DF7" w14:textId="7E1D2958" w:rsidR="002E420B" w:rsidRPr="001C5131" w:rsidRDefault="002E420B" w:rsidP="001C5131">
      <w:pPr>
        <w:pStyle w:val="Sourcereference"/>
        <w:spacing w:after="0"/>
        <w:rPr>
          <w:sz w:val="24"/>
          <w:lang w:eastAsia="en-GB"/>
        </w:rPr>
      </w:pPr>
      <w:r w:rsidRPr="001C5131">
        <w:rPr>
          <w:sz w:val="24"/>
        </w:rPr>
        <w:t xml:space="preserve">Source: </w:t>
      </w:r>
      <w:r w:rsidR="00423314" w:rsidRPr="001C5131">
        <w:rPr>
          <w:sz w:val="24"/>
          <w:lang w:eastAsia="en-GB"/>
        </w:rPr>
        <w:t>EUSILC UDB 2013 – version 2 of August 2015</w:t>
      </w:r>
    </w:p>
    <w:p w14:paraId="3AE51C61" w14:textId="77777777" w:rsidR="00FE5644" w:rsidRPr="001C5131" w:rsidRDefault="00FE5644" w:rsidP="001C5131">
      <w:pPr>
        <w:pStyle w:val="Sourcereference"/>
        <w:spacing w:after="0"/>
        <w:rPr>
          <w:sz w:val="24"/>
          <w:lang w:eastAsia="en-GB"/>
        </w:rPr>
      </w:pPr>
    </w:p>
    <w:p w14:paraId="1AEEF612" w14:textId="77777777" w:rsidR="002E420B" w:rsidRPr="001C5131" w:rsidRDefault="002E420B" w:rsidP="001C5131">
      <w:pPr>
        <w:pStyle w:val="Caption"/>
        <w:spacing w:after="0"/>
        <w:rPr>
          <w:sz w:val="24"/>
          <w:szCs w:val="24"/>
        </w:rPr>
      </w:pPr>
      <w:r w:rsidRPr="001C5131">
        <w:rPr>
          <w:sz w:val="24"/>
          <w:szCs w:val="24"/>
        </w:rPr>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noProof/>
          <w:sz w:val="24"/>
          <w:szCs w:val="24"/>
        </w:rPr>
        <w:t>10</w:t>
      </w:r>
      <w:r w:rsidR="008A632E" w:rsidRPr="001C5131">
        <w:rPr>
          <w:noProof/>
          <w:sz w:val="24"/>
          <w:szCs w:val="24"/>
        </w:rPr>
        <w:fldChar w:fldCharType="end"/>
      </w:r>
      <w:r w:rsidRPr="001C5131">
        <w:rPr>
          <w:sz w:val="24"/>
          <w:szCs w:val="24"/>
        </w:rPr>
        <w:t xml:space="preserve">: </w:t>
      </w:r>
      <w:r w:rsidR="00C07F4A" w:rsidRPr="001C5131">
        <w:rPr>
          <w:sz w:val="24"/>
          <w:szCs w:val="24"/>
        </w:rPr>
        <w:t>Activity</w:t>
      </w:r>
      <w:r w:rsidRPr="001C5131">
        <w:rPr>
          <w:sz w:val="24"/>
          <w:szCs w:val="24"/>
        </w:rPr>
        <w:t xml:space="preserve"> rate data, by age group</w:t>
      </w:r>
    </w:p>
    <w:p w14:paraId="5C62BFAB" w14:textId="77777777" w:rsidR="002E420B" w:rsidRPr="001C5131" w:rsidRDefault="002E420B" w:rsidP="001C5131">
      <w:pPr>
        <w:spacing w:after="0"/>
      </w:pPr>
      <w:r w:rsidRPr="001C5131">
        <w:rPr>
          <w:noProof/>
          <w:lang w:eastAsia="en-GB"/>
        </w:rPr>
        <w:drawing>
          <wp:inline distT="0" distB="0" distL="0" distR="0" wp14:anchorId="6F11F321" wp14:editId="3527A83C">
            <wp:extent cx="5583044" cy="2668858"/>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35FE6A0" w14:textId="60A3C697" w:rsidR="002E420B" w:rsidRPr="001C5131" w:rsidRDefault="002E420B" w:rsidP="001C5131">
      <w:pPr>
        <w:pStyle w:val="Sourcereference"/>
        <w:spacing w:after="0"/>
        <w:rPr>
          <w:sz w:val="24"/>
          <w:lang w:eastAsia="en-GB"/>
        </w:rPr>
      </w:pPr>
      <w:r w:rsidRPr="001C5131">
        <w:rPr>
          <w:sz w:val="24"/>
        </w:rPr>
        <w:t xml:space="preserve">Source: </w:t>
      </w:r>
      <w:r w:rsidR="00423314" w:rsidRPr="001C5131">
        <w:rPr>
          <w:sz w:val="24"/>
          <w:lang w:eastAsia="en-GB"/>
        </w:rPr>
        <w:t>EUSILC UDB 2013 – version 2 of August 2015</w:t>
      </w:r>
    </w:p>
    <w:p w14:paraId="4E298E15" w14:textId="77777777" w:rsidR="00FE5644" w:rsidRPr="001C5131" w:rsidRDefault="00FE5644" w:rsidP="001C5131">
      <w:pPr>
        <w:spacing w:after="0"/>
        <w:rPr>
          <w:i/>
          <w:lang w:eastAsia="en-GB"/>
        </w:rPr>
      </w:pPr>
    </w:p>
    <w:p w14:paraId="53ECBB9A" w14:textId="5A7F98B2" w:rsidR="00834272" w:rsidRPr="004A75DA" w:rsidRDefault="00834272" w:rsidP="001C5131">
      <w:pPr>
        <w:pStyle w:val="Caption"/>
        <w:keepNext/>
        <w:spacing w:after="0"/>
        <w:rPr>
          <w:bCs w:val="0"/>
          <w:sz w:val="24"/>
          <w:szCs w:val="24"/>
        </w:rPr>
      </w:pPr>
      <w:r w:rsidRPr="004A75DA">
        <w:rPr>
          <w:bCs w:val="0"/>
          <w:sz w:val="24"/>
          <w:szCs w:val="24"/>
        </w:rPr>
        <w:lastRenderedPageBreak/>
        <w:t xml:space="preserve">Table </w:t>
      </w:r>
      <w:r w:rsidR="008A632E" w:rsidRPr="004A75DA">
        <w:rPr>
          <w:bCs w:val="0"/>
          <w:sz w:val="24"/>
          <w:szCs w:val="24"/>
        </w:rPr>
        <w:fldChar w:fldCharType="begin"/>
      </w:r>
      <w:r w:rsidR="008A632E" w:rsidRPr="004A75DA">
        <w:rPr>
          <w:bCs w:val="0"/>
          <w:sz w:val="24"/>
          <w:szCs w:val="24"/>
        </w:rPr>
        <w:instrText xml:space="preserve"> SEQ Table \* ARABIC </w:instrText>
      </w:r>
      <w:r w:rsidR="008A632E" w:rsidRPr="004A75DA">
        <w:rPr>
          <w:bCs w:val="0"/>
          <w:sz w:val="24"/>
          <w:szCs w:val="24"/>
        </w:rPr>
        <w:fldChar w:fldCharType="separate"/>
      </w:r>
      <w:r w:rsidR="001C3F84" w:rsidRPr="004A75DA">
        <w:rPr>
          <w:bCs w:val="0"/>
          <w:sz w:val="24"/>
          <w:szCs w:val="24"/>
        </w:rPr>
        <w:t>11</w:t>
      </w:r>
      <w:r w:rsidR="008A632E" w:rsidRPr="004A75DA">
        <w:rPr>
          <w:bCs w:val="0"/>
          <w:sz w:val="24"/>
          <w:szCs w:val="24"/>
        </w:rPr>
        <w:fldChar w:fldCharType="end"/>
      </w:r>
      <w:r w:rsidRPr="004A75DA">
        <w:rPr>
          <w:bCs w:val="0"/>
          <w:sz w:val="24"/>
          <w:szCs w:val="24"/>
        </w:rPr>
        <w:t>: Trends in activity rates by gender and disability (aged 20-64)</w:t>
      </w:r>
    </w:p>
    <w:p w14:paraId="3BE5E5A0" w14:textId="77777777" w:rsidR="00834272" w:rsidRPr="001C5131" w:rsidRDefault="00834272" w:rsidP="001C5131">
      <w:pPr>
        <w:spacing w:after="0"/>
      </w:pPr>
      <w:r w:rsidRPr="001C5131">
        <w:rPr>
          <w:noProof/>
          <w:lang w:eastAsia="en-GB"/>
        </w:rPr>
        <w:drawing>
          <wp:inline distT="0" distB="0" distL="0" distR="0" wp14:anchorId="0CBB1ACB" wp14:editId="390A498D">
            <wp:extent cx="5486400" cy="4314825"/>
            <wp:effectExtent l="0" t="0" r="19050"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A70D6D" w14:textId="77777777" w:rsidR="00834272" w:rsidRPr="001C5131" w:rsidRDefault="00834272" w:rsidP="001C5131">
      <w:pPr>
        <w:pStyle w:val="Sourcereference"/>
        <w:spacing w:after="0"/>
        <w:rPr>
          <w:sz w:val="24"/>
          <w:lang w:eastAsia="en-GB"/>
        </w:rPr>
      </w:pPr>
      <w:r w:rsidRPr="001C5131">
        <w:rPr>
          <w:sz w:val="24"/>
        </w:rPr>
        <w:t xml:space="preserve">Source: </w:t>
      </w:r>
      <w:r w:rsidRPr="001C5131">
        <w:rPr>
          <w:sz w:val="24"/>
          <w:lang w:eastAsia="en-GB"/>
        </w:rPr>
        <w:t>EUSILC UDB 2013 – version 2 of August 2015 (and preceding UDBs)</w:t>
      </w:r>
    </w:p>
    <w:p w14:paraId="2B3C8F1A" w14:textId="77777777" w:rsidR="00FE5644" w:rsidRPr="001C5131" w:rsidRDefault="00FE5644" w:rsidP="001C5131">
      <w:pPr>
        <w:pStyle w:val="Sourcereference"/>
        <w:spacing w:after="0"/>
        <w:rPr>
          <w:sz w:val="24"/>
          <w:lang w:eastAsia="en-GB"/>
        </w:rPr>
      </w:pPr>
    </w:p>
    <w:p w14:paraId="4D4003EB" w14:textId="32667E72" w:rsidR="0066278F" w:rsidRDefault="0066278F" w:rsidP="001C5131">
      <w:pPr>
        <w:pStyle w:val="Un-numberedsubheading"/>
        <w:spacing w:after="0"/>
      </w:pPr>
      <w:r w:rsidRPr="001C5131">
        <w:t xml:space="preserve">Alternative data on disability and </w:t>
      </w:r>
      <w:r w:rsidR="00ED4CF4" w:rsidRPr="001C5131">
        <w:t>economic activity</w:t>
      </w:r>
      <w:r w:rsidRPr="001C5131">
        <w:t xml:space="preserve"> </w:t>
      </w:r>
      <w:r w:rsidR="00803568" w:rsidRPr="001C5131">
        <w:t>provided by the national expert</w:t>
      </w:r>
      <w:r w:rsidRPr="001C5131">
        <w:t>:</w:t>
      </w:r>
    </w:p>
    <w:p w14:paraId="1CA3E883" w14:textId="77777777" w:rsidR="004A75DA" w:rsidRPr="001C5131" w:rsidRDefault="004A75DA" w:rsidP="001C5131">
      <w:pPr>
        <w:pStyle w:val="Un-numberedsubheading"/>
        <w:spacing w:after="0"/>
      </w:pPr>
    </w:p>
    <w:p w14:paraId="29C1C1DB" w14:textId="62AE0919" w:rsidR="002F5D5D" w:rsidRDefault="002F5D5D" w:rsidP="001C5131">
      <w:pPr>
        <w:spacing w:after="0"/>
        <w:rPr>
          <w:color w:val="222222"/>
          <w:lang w:val="en"/>
        </w:rPr>
      </w:pPr>
      <w:r w:rsidRPr="001C5131">
        <w:rPr>
          <w:rStyle w:val="hps"/>
          <w:color w:val="222222"/>
          <w:lang w:val="en"/>
        </w:rPr>
        <w:t>As already mentioned, the</w:t>
      </w:r>
      <w:r w:rsidR="00C52AFD" w:rsidRPr="001C5131">
        <w:rPr>
          <w:rStyle w:val="hps"/>
          <w:color w:val="222222"/>
          <w:lang w:val="en"/>
        </w:rPr>
        <w:t xml:space="preserve"> Danish work</w:t>
      </w:r>
      <w:r w:rsidR="00C52AFD" w:rsidRPr="001C5131">
        <w:rPr>
          <w:color w:val="222222"/>
          <w:lang w:val="en"/>
        </w:rPr>
        <w:t xml:space="preserve"> </w:t>
      </w:r>
      <w:r w:rsidR="00C52AFD" w:rsidRPr="001C5131">
        <w:rPr>
          <w:rStyle w:val="hps"/>
          <w:color w:val="222222"/>
          <w:lang w:val="en"/>
        </w:rPr>
        <w:t>force</w:t>
      </w:r>
      <w:r w:rsidR="00C52AFD" w:rsidRPr="001C5131">
        <w:rPr>
          <w:color w:val="222222"/>
          <w:lang w:val="en"/>
        </w:rPr>
        <w:t xml:space="preserve"> </w:t>
      </w:r>
      <w:r w:rsidR="00C52AFD" w:rsidRPr="001C5131">
        <w:rPr>
          <w:rStyle w:val="hps"/>
          <w:color w:val="222222"/>
          <w:lang w:val="en"/>
        </w:rPr>
        <w:t>surveys</w:t>
      </w:r>
      <w:r w:rsidR="00C52AFD" w:rsidRPr="001C5131">
        <w:rPr>
          <w:rStyle w:val="FootnoteReference"/>
        </w:rPr>
        <w:footnoteReference w:id="10"/>
      </w:r>
      <w:r w:rsidRPr="001C5131">
        <w:rPr>
          <w:rStyle w:val="hps"/>
          <w:color w:val="222222"/>
          <w:lang w:val="en"/>
        </w:rPr>
        <w:t xml:space="preserve"> </w:t>
      </w:r>
      <w:r w:rsidR="00C52AFD" w:rsidRPr="001C5131">
        <w:rPr>
          <w:rStyle w:val="hps"/>
          <w:color w:val="222222"/>
          <w:lang w:val="en"/>
        </w:rPr>
        <w:t>assess</w:t>
      </w:r>
      <w:r w:rsidR="00C52AFD" w:rsidRPr="001C5131">
        <w:rPr>
          <w:color w:val="222222"/>
          <w:lang w:val="en"/>
        </w:rPr>
        <w:t xml:space="preserve"> </w:t>
      </w:r>
      <w:r w:rsidR="00C52AFD" w:rsidRPr="001C5131">
        <w:rPr>
          <w:rStyle w:val="hps"/>
          <w:color w:val="222222"/>
          <w:lang w:val="en"/>
        </w:rPr>
        <w:t>how many people</w:t>
      </w:r>
      <w:r w:rsidR="00C52AFD" w:rsidRPr="001C5131">
        <w:rPr>
          <w:color w:val="222222"/>
          <w:lang w:val="en"/>
        </w:rPr>
        <w:t xml:space="preserve"> </w:t>
      </w:r>
      <w:r w:rsidR="00C52AFD" w:rsidRPr="001C5131">
        <w:rPr>
          <w:rStyle w:val="hps"/>
          <w:color w:val="222222"/>
          <w:lang w:val="en"/>
        </w:rPr>
        <w:t>with</w:t>
      </w:r>
      <w:r w:rsidR="00C52AFD" w:rsidRPr="001C5131">
        <w:rPr>
          <w:color w:val="222222"/>
          <w:lang w:val="en"/>
        </w:rPr>
        <w:t xml:space="preserve"> </w:t>
      </w:r>
      <w:r w:rsidR="00C52AFD" w:rsidRPr="001C5131">
        <w:rPr>
          <w:rStyle w:val="hps"/>
          <w:color w:val="222222"/>
          <w:lang w:val="en"/>
        </w:rPr>
        <w:t>minor and major</w:t>
      </w:r>
      <w:r w:rsidR="00C52AFD" w:rsidRPr="001C5131">
        <w:rPr>
          <w:color w:val="222222"/>
          <w:lang w:val="en"/>
        </w:rPr>
        <w:t xml:space="preserve"> </w:t>
      </w:r>
      <w:r w:rsidR="00C52AFD" w:rsidRPr="001C5131">
        <w:rPr>
          <w:rStyle w:val="hps"/>
          <w:color w:val="222222"/>
          <w:lang w:val="en"/>
        </w:rPr>
        <w:t>disability</w:t>
      </w:r>
      <w:r w:rsidR="00C52AFD" w:rsidRPr="001C5131">
        <w:rPr>
          <w:color w:val="222222"/>
          <w:lang w:val="en"/>
        </w:rPr>
        <w:t xml:space="preserve"> </w:t>
      </w:r>
      <w:r w:rsidR="005311A4" w:rsidRPr="001C5131">
        <w:rPr>
          <w:rStyle w:val="hps"/>
          <w:color w:val="222222"/>
          <w:lang w:val="en"/>
        </w:rPr>
        <w:t>would</w:t>
      </w:r>
      <w:r w:rsidR="00C52AFD" w:rsidRPr="001C5131">
        <w:rPr>
          <w:rStyle w:val="hps"/>
          <w:color w:val="222222"/>
          <w:lang w:val="en"/>
        </w:rPr>
        <w:t xml:space="preserve"> be interested</w:t>
      </w:r>
      <w:r w:rsidR="00C52AFD" w:rsidRPr="001C5131">
        <w:rPr>
          <w:color w:val="222222"/>
          <w:lang w:val="en"/>
        </w:rPr>
        <w:t xml:space="preserve"> </w:t>
      </w:r>
      <w:r w:rsidR="00C52AFD" w:rsidRPr="001C5131">
        <w:rPr>
          <w:rStyle w:val="hps"/>
          <w:color w:val="222222"/>
          <w:lang w:val="en"/>
        </w:rPr>
        <w:t>in</w:t>
      </w:r>
      <w:r w:rsidR="00C52AFD" w:rsidRPr="001C5131">
        <w:rPr>
          <w:color w:val="222222"/>
          <w:lang w:val="en"/>
        </w:rPr>
        <w:t xml:space="preserve"> </w:t>
      </w:r>
      <w:r w:rsidR="00C52AFD" w:rsidRPr="001C5131">
        <w:rPr>
          <w:rStyle w:val="hps"/>
          <w:color w:val="222222"/>
          <w:lang w:val="en"/>
        </w:rPr>
        <w:t>a job if</w:t>
      </w:r>
      <w:r w:rsidR="00C52AFD" w:rsidRPr="001C5131">
        <w:rPr>
          <w:color w:val="222222"/>
          <w:lang w:val="en"/>
        </w:rPr>
        <w:t xml:space="preserve"> </w:t>
      </w:r>
      <w:r w:rsidR="00C52AFD" w:rsidRPr="001C5131">
        <w:rPr>
          <w:rStyle w:val="hps"/>
          <w:color w:val="222222"/>
          <w:lang w:val="en"/>
        </w:rPr>
        <w:t>there</w:t>
      </w:r>
      <w:r w:rsidR="00C52AFD" w:rsidRPr="001C5131">
        <w:rPr>
          <w:color w:val="222222"/>
          <w:lang w:val="en"/>
        </w:rPr>
        <w:t xml:space="preserve"> </w:t>
      </w:r>
      <w:r w:rsidR="00C52AFD" w:rsidRPr="001C5131">
        <w:rPr>
          <w:rStyle w:val="hps"/>
          <w:color w:val="222222"/>
          <w:lang w:val="en"/>
        </w:rPr>
        <w:t>was one</w:t>
      </w:r>
      <w:r w:rsidR="00C52AFD" w:rsidRPr="001C5131">
        <w:rPr>
          <w:color w:val="222222"/>
          <w:lang w:val="en"/>
        </w:rPr>
        <w:t xml:space="preserve">. </w:t>
      </w:r>
      <w:r w:rsidRPr="001C5131">
        <w:rPr>
          <w:color w:val="222222"/>
          <w:lang w:val="en"/>
        </w:rPr>
        <w:t xml:space="preserve">So, economic activity for persons with and without disabilities may be assessed by adding the information on employment </w:t>
      </w:r>
      <w:r w:rsidR="005311A4" w:rsidRPr="001C5131">
        <w:rPr>
          <w:color w:val="222222"/>
          <w:lang w:val="en"/>
        </w:rPr>
        <w:t>to</w:t>
      </w:r>
      <w:r w:rsidRPr="001C5131">
        <w:rPr>
          <w:color w:val="222222"/>
          <w:lang w:val="en"/>
        </w:rPr>
        <w:t xml:space="preserve"> the information on persons who are interested in a job. This will represent an upper limit for the real </w:t>
      </w:r>
      <w:r w:rsidR="00F84DA9" w:rsidRPr="001C5131">
        <w:rPr>
          <w:color w:val="222222"/>
          <w:lang w:val="en"/>
        </w:rPr>
        <w:t>number, as we do not know if persons</w:t>
      </w:r>
      <w:r w:rsidRPr="001C5131">
        <w:rPr>
          <w:color w:val="222222"/>
          <w:lang w:val="en"/>
        </w:rPr>
        <w:t xml:space="preserve"> who say they are interested in a job, in fact are actively searching for it.</w:t>
      </w:r>
    </w:p>
    <w:p w14:paraId="571BAA40" w14:textId="77777777" w:rsidR="004A75DA" w:rsidRPr="001C5131" w:rsidRDefault="004A75DA" w:rsidP="001C5131">
      <w:pPr>
        <w:spacing w:after="0"/>
        <w:rPr>
          <w:color w:val="222222"/>
          <w:lang w:val="en"/>
        </w:rPr>
      </w:pPr>
    </w:p>
    <w:p w14:paraId="5B5F5016" w14:textId="5E89CB50" w:rsidR="004A75DA" w:rsidRDefault="0041413F" w:rsidP="001C5131">
      <w:pPr>
        <w:spacing w:after="0"/>
        <w:rPr>
          <w:color w:val="222222"/>
          <w:lang w:val="en"/>
        </w:rPr>
      </w:pPr>
      <w:r w:rsidRPr="001C5131">
        <w:rPr>
          <w:color w:val="222222"/>
          <w:lang w:val="en"/>
        </w:rPr>
        <w:t>The report s</w:t>
      </w:r>
      <w:r w:rsidR="005311A4" w:rsidRPr="001C5131">
        <w:rPr>
          <w:color w:val="222222"/>
          <w:lang w:val="en"/>
        </w:rPr>
        <w:t>tates</w:t>
      </w:r>
      <w:r w:rsidR="000A6F11">
        <w:rPr>
          <w:color w:val="222222"/>
          <w:lang w:val="en"/>
        </w:rPr>
        <w:t xml:space="preserve"> in </w:t>
      </w:r>
      <w:r w:rsidRPr="001C5131">
        <w:rPr>
          <w:color w:val="222222"/>
          <w:lang w:val="en"/>
        </w:rPr>
        <w:t>table 5.21 that among persons with disability who do not have a job, 29</w:t>
      </w:r>
      <w:r w:rsidR="005311A4" w:rsidRPr="001C5131">
        <w:rPr>
          <w:color w:val="222222"/>
          <w:lang w:val="en"/>
        </w:rPr>
        <w:t>.</w:t>
      </w:r>
      <w:r w:rsidRPr="001C5131">
        <w:rPr>
          <w:color w:val="222222"/>
          <w:lang w:val="en"/>
        </w:rPr>
        <w:t>6 % want a job. The corresponding number for persons without disability is 49</w:t>
      </w:r>
      <w:r w:rsidR="005311A4" w:rsidRPr="001C5131">
        <w:rPr>
          <w:color w:val="222222"/>
          <w:lang w:val="en"/>
        </w:rPr>
        <w:t>.</w:t>
      </w:r>
      <w:r w:rsidRPr="001C5131">
        <w:rPr>
          <w:color w:val="222222"/>
          <w:lang w:val="en"/>
        </w:rPr>
        <w:t>3 %. The numbers include persons who have actively sought a job.</w:t>
      </w:r>
    </w:p>
    <w:p w14:paraId="5901EA10" w14:textId="21E6B89F" w:rsidR="00C52AFD" w:rsidRPr="001C5131" w:rsidRDefault="00C52AFD" w:rsidP="001C5131">
      <w:pPr>
        <w:spacing w:after="0"/>
      </w:pPr>
    </w:p>
    <w:p w14:paraId="79E35AAA" w14:textId="0057FF85" w:rsidR="000E59E4" w:rsidRPr="001C5131" w:rsidRDefault="00BF6032" w:rsidP="001C5131">
      <w:pPr>
        <w:pStyle w:val="Heading2"/>
        <w:spacing w:after="0"/>
        <w:rPr>
          <w:szCs w:val="24"/>
        </w:rPr>
      </w:pPr>
      <w:bookmarkStart w:id="15" w:name="_Toc436218626"/>
      <w:bookmarkStart w:id="16" w:name="_Toc453838535"/>
      <w:r w:rsidRPr="001C5131">
        <w:rPr>
          <w:szCs w:val="24"/>
        </w:rPr>
        <w:t>Education</w:t>
      </w:r>
      <w:r w:rsidR="00D939BF" w:rsidRPr="001C5131">
        <w:rPr>
          <w:szCs w:val="24"/>
        </w:rPr>
        <w:t xml:space="preserve"> data</w:t>
      </w:r>
      <w:bookmarkEnd w:id="15"/>
      <w:bookmarkEnd w:id="16"/>
    </w:p>
    <w:p w14:paraId="573518F5" w14:textId="77777777" w:rsidR="004A75DA" w:rsidRDefault="004A75DA" w:rsidP="001C5131">
      <w:pPr>
        <w:pStyle w:val="BodyText"/>
        <w:spacing w:after="0"/>
      </w:pPr>
    </w:p>
    <w:p w14:paraId="5DF3521F" w14:textId="421FDBB9" w:rsidR="005A3FC7" w:rsidRDefault="00A55D57" w:rsidP="001C5131">
      <w:pPr>
        <w:pStyle w:val="BodyText"/>
        <w:spacing w:after="0"/>
      </w:pPr>
      <w:r w:rsidRPr="001C5131">
        <w:lastRenderedPageBreak/>
        <w:t xml:space="preserve">EU </w:t>
      </w:r>
      <w:r w:rsidR="005A3FC7" w:rsidRPr="001C5131">
        <w:t xml:space="preserve">statistical comparisons </w:t>
      </w:r>
      <w:r w:rsidR="00ED4CF4" w:rsidRPr="001C5131">
        <w:t xml:space="preserve">are </w:t>
      </w:r>
      <w:r w:rsidR="00837BCB" w:rsidRPr="001C5131">
        <w:t xml:space="preserve">more </w:t>
      </w:r>
      <w:r w:rsidR="00ED4CF4" w:rsidRPr="001C5131">
        <w:t xml:space="preserve">limited </w:t>
      </w:r>
      <w:r w:rsidR="00BF6032" w:rsidRPr="001C5131">
        <w:t>concerning</w:t>
      </w:r>
      <w:r w:rsidR="005A3FC7" w:rsidRPr="001C5131">
        <w:t xml:space="preserve"> the education of young</w:t>
      </w:r>
      <w:r w:rsidR="00512FB4" w:rsidRPr="001C5131">
        <w:t xml:space="preserve"> disabled </w:t>
      </w:r>
      <w:r w:rsidR="005A3FC7" w:rsidRPr="001C5131">
        <w:t xml:space="preserve">women and men </w:t>
      </w:r>
      <w:r w:rsidR="00837BCB" w:rsidRPr="001C5131">
        <w:t>in the EU2020 target age groups</w:t>
      </w:r>
      <w:r w:rsidR="005A3FC7" w:rsidRPr="001C5131">
        <w:t xml:space="preserve">. </w:t>
      </w:r>
      <w:r w:rsidR="00EA2651" w:rsidRPr="001C5131">
        <w:t>D</w:t>
      </w:r>
      <w:r w:rsidRPr="001C5131">
        <w:t>ata is</w:t>
      </w:r>
      <w:r w:rsidR="005A3FC7" w:rsidRPr="001C5131">
        <w:t xml:space="preserve"> available from EU-SILC </w:t>
      </w:r>
      <w:r w:rsidR="00EA2651" w:rsidRPr="001C5131">
        <w:t xml:space="preserve">(annually) </w:t>
      </w:r>
      <w:r w:rsidR="00C37551" w:rsidRPr="001C5131">
        <w:t>as well as</w:t>
      </w:r>
      <w:r w:rsidR="005A3FC7" w:rsidRPr="001C5131">
        <w:t xml:space="preserve"> the Eurostat Labour Force Survey ad-hoc </w:t>
      </w:r>
      <w:r w:rsidR="00C37551" w:rsidRPr="001C5131">
        <w:t xml:space="preserve">disability </w:t>
      </w:r>
      <w:r w:rsidR="005A3FC7" w:rsidRPr="001C5131">
        <w:t>module</w:t>
      </w:r>
      <w:r w:rsidR="00D939BF" w:rsidRPr="001C5131">
        <w:t xml:space="preserve"> (for 2011)</w:t>
      </w:r>
      <w:r w:rsidR="005A3FC7" w:rsidRPr="001C5131">
        <w:t>, but with low reliability for several countries</w:t>
      </w:r>
      <w:r w:rsidR="007D6A67" w:rsidRPr="001C5131">
        <w:t xml:space="preserve"> on the key measures</w:t>
      </w:r>
      <w:r w:rsidR="005A3FC7" w:rsidRPr="001C5131">
        <w:t>.</w:t>
      </w:r>
      <w:r w:rsidR="005A3FC7" w:rsidRPr="001C5131">
        <w:rPr>
          <w:rStyle w:val="FootnoteReference"/>
        </w:rPr>
        <w:footnoteReference w:id="11"/>
      </w:r>
      <w:r w:rsidR="005A3FC7" w:rsidRPr="001C5131">
        <w:t xml:space="preserve"> </w:t>
      </w:r>
      <w:r w:rsidR="00837BCB" w:rsidRPr="001C5131">
        <w:t>Using</w:t>
      </w:r>
      <w:r w:rsidR="00E42735" w:rsidRPr="001C5131">
        <w:t xml:space="preserve"> </w:t>
      </w:r>
      <w:r w:rsidR="00512FB4" w:rsidRPr="001C5131">
        <w:t xml:space="preserve">a </w:t>
      </w:r>
      <w:r w:rsidR="00E42735" w:rsidRPr="001C5131">
        <w:t xml:space="preserve">wider age range can </w:t>
      </w:r>
      <w:r w:rsidR="00837BCB" w:rsidRPr="001C5131">
        <w:t>improve</w:t>
      </w:r>
      <w:r w:rsidR="00E42735" w:rsidRPr="001C5131">
        <w:t xml:space="preserve"> reliability but e</w:t>
      </w:r>
      <w:r w:rsidR="00CF18F1" w:rsidRPr="001C5131">
        <w:t>stimations by gender</w:t>
      </w:r>
      <w:r w:rsidR="00152FE0" w:rsidRPr="001C5131">
        <w:t xml:space="preserve"> </w:t>
      </w:r>
      <w:r w:rsidR="00837BCB" w:rsidRPr="001C5131">
        <w:t>remain</w:t>
      </w:r>
      <w:r w:rsidR="00ED4CF4" w:rsidRPr="001C5131">
        <w:t xml:space="preserve"> </w:t>
      </w:r>
      <w:r w:rsidR="00CF18F1" w:rsidRPr="001C5131">
        <w:t xml:space="preserve">indicative. </w:t>
      </w:r>
      <w:r w:rsidR="00ED4CF4" w:rsidRPr="001C5131">
        <w:t xml:space="preserve">EU trends are evident but </w:t>
      </w:r>
      <w:r w:rsidR="007D6A67" w:rsidRPr="001C5131">
        <w:t xml:space="preserve">administrative </w:t>
      </w:r>
      <w:r w:rsidRPr="001C5131">
        <w:t xml:space="preserve">data may offer </w:t>
      </w:r>
      <w:r w:rsidR="00AB469B" w:rsidRPr="001C5131">
        <w:t>more reliable</w:t>
      </w:r>
      <w:r w:rsidR="000F657B" w:rsidRPr="001C5131">
        <w:t xml:space="preserve"> </w:t>
      </w:r>
      <w:r w:rsidRPr="001C5131">
        <w:t>alternatives</w:t>
      </w:r>
      <w:r w:rsidR="00152FE0" w:rsidRPr="001C5131">
        <w:t xml:space="preserve"> </w:t>
      </w:r>
      <w:r w:rsidR="00C21840" w:rsidRPr="001C5131">
        <w:t>to identify</w:t>
      </w:r>
      <w:r w:rsidR="00152FE0" w:rsidRPr="001C5131">
        <w:t xml:space="preserve"> national trends</w:t>
      </w:r>
      <w:r w:rsidR="00C21840" w:rsidRPr="001C5131">
        <w:t>, where available</w:t>
      </w:r>
      <w:r w:rsidR="005A3FC7" w:rsidRPr="001C5131">
        <w:t>.</w:t>
      </w:r>
    </w:p>
    <w:p w14:paraId="2B0B4EB0" w14:textId="77777777" w:rsidR="004A75DA" w:rsidRPr="001C5131" w:rsidRDefault="004A75DA" w:rsidP="001C5131">
      <w:pPr>
        <w:pStyle w:val="BodyText"/>
        <w:spacing w:after="0"/>
      </w:pPr>
    </w:p>
    <w:p w14:paraId="1E9EDED6" w14:textId="3D29713B" w:rsidR="00561FF5" w:rsidRPr="001C5131" w:rsidRDefault="00561FF5" w:rsidP="001C5131">
      <w:pPr>
        <w:pStyle w:val="Heading3"/>
        <w:spacing w:after="0"/>
      </w:pPr>
      <w:bookmarkStart w:id="17" w:name="_Toc436218627"/>
      <w:bookmarkStart w:id="18" w:name="_Toc453838536"/>
      <w:r w:rsidRPr="001C5131">
        <w:t>Early school leavers</w:t>
      </w:r>
      <w:bookmarkEnd w:id="17"/>
      <w:bookmarkEnd w:id="18"/>
    </w:p>
    <w:p w14:paraId="6BD68E0D" w14:textId="77777777" w:rsidR="004A75DA" w:rsidRDefault="004A75DA" w:rsidP="001C5131">
      <w:pPr>
        <w:pStyle w:val="BodyText"/>
        <w:spacing w:after="0"/>
      </w:pPr>
    </w:p>
    <w:p w14:paraId="17A064DA" w14:textId="77777777" w:rsidR="000F657B" w:rsidRDefault="000F657B" w:rsidP="001C5131">
      <w:pPr>
        <w:pStyle w:val="BodyText"/>
        <w:spacing w:after="0"/>
      </w:pPr>
      <w:r w:rsidRPr="001C5131">
        <w:t xml:space="preserve">The </w:t>
      </w:r>
      <w:r w:rsidR="00C37551" w:rsidRPr="001C5131">
        <w:t>EU-</w:t>
      </w:r>
      <w:r w:rsidRPr="001C5131">
        <w:t>SILC sample for the target age group (aged 18-24) includes the following number of people reporting activity ‘limitation’</w:t>
      </w:r>
      <w:r w:rsidR="00C37551" w:rsidRPr="001C5131">
        <w:t xml:space="preserve"> (</w:t>
      </w:r>
      <w:r w:rsidR="00ED4CF4" w:rsidRPr="001C5131">
        <w:t xml:space="preserve">as </w:t>
      </w:r>
      <w:r w:rsidR="00C37551" w:rsidRPr="001C5131">
        <w:t>a proxy for impairment/disability)</w:t>
      </w:r>
      <w:r w:rsidRPr="001C5131">
        <w:t>.</w:t>
      </w:r>
    </w:p>
    <w:p w14:paraId="211479F1" w14:textId="77777777" w:rsidR="004A75DA" w:rsidRPr="001C5131" w:rsidRDefault="004A75DA" w:rsidP="001C5131">
      <w:pPr>
        <w:pStyle w:val="BodyText"/>
        <w:spacing w:after="0"/>
      </w:pPr>
    </w:p>
    <w:p w14:paraId="4C913D0A" w14:textId="4F96A230" w:rsidR="00C37551" w:rsidRPr="001C5131" w:rsidRDefault="00C37551" w:rsidP="001C5131">
      <w:pPr>
        <w:pStyle w:val="Caption"/>
        <w:spacing w:after="0"/>
        <w:rPr>
          <w:sz w:val="24"/>
          <w:szCs w:val="24"/>
        </w:rPr>
      </w:pPr>
      <w:r w:rsidRPr="001C5131">
        <w:rPr>
          <w:sz w:val="24"/>
          <w:szCs w:val="24"/>
        </w:rPr>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noProof/>
          <w:sz w:val="24"/>
          <w:szCs w:val="24"/>
        </w:rPr>
        <w:t>12</w:t>
      </w:r>
      <w:r w:rsidR="008A632E" w:rsidRPr="001C5131">
        <w:rPr>
          <w:noProof/>
          <w:sz w:val="24"/>
          <w:szCs w:val="24"/>
        </w:rPr>
        <w:fldChar w:fldCharType="end"/>
      </w:r>
      <w:r w:rsidRPr="001C5131">
        <w:rPr>
          <w:sz w:val="24"/>
          <w:szCs w:val="24"/>
        </w:rPr>
        <w:t xml:space="preserve">: EU-SILC sample size </w:t>
      </w:r>
      <w:r w:rsidR="00ED4CF4" w:rsidRPr="001C5131">
        <w:rPr>
          <w:sz w:val="24"/>
          <w:szCs w:val="24"/>
        </w:rPr>
        <w:t>in</w:t>
      </w:r>
      <w:r w:rsidRPr="001C5131">
        <w:rPr>
          <w:sz w:val="24"/>
          <w:szCs w:val="24"/>
        </w:rPr>
        <w:t xml:space="preserve"> the target age group 18-24</w:t>
      </w:r>
      <w:r w:rsidR="00AB385B" w:rsidRPr="001C5131">
        <w:rPr>
          <w:sz w:val="24"/>
          <w:szCs w:val="24"/>
        </w:rPr>
        <w:t xml:space="preserve"> versus 18-29</w:t>
      </w:r>
    </w:p>
    <w:tbl>
      <w:tblPr>
        <w:tblStyle w:val="TableGrid"/>
        <w:tblW w:w="0" w:type="auto"/>
        <w:tblLook w:val="04A0" w:firstRow="1" w:lastRow="0" w:firstColumn="1" w:lastColumn="0" w:noHBand="0" w:noVBand="1"/>
      </w:tblPr>
      <w:tblGrid>
        <w:gridCol w:w="1598"/>
        <w:gridCol w:w="1969"/>
        <w:gridCol w:w="1762"/>
        <w:gridCol w:w="1969"/>
        <w:gridCol w:w="1762"/>
      </w:tblGrid>
      <w:tr w:rsidR="00AB385B" w:rsidRPr="001C5131" w14:paraId="12D76C48" w14:textId="77777777" w:rsidTr="0008415F">
        <w:trPr>
          <w:trHeight w:val="397"/>
        </w:trPr>
        <w:tc>
          <w:tcPr>
            <w:tcW w:w="0" w:type="auto"/>
          </w:tcPr>
          <w:p w14:paraId="0110C6CE" w14:textId="77777777" w:rsidR="00AB385B" w:rsidRPr="001C5131" w:rsidRDefault="00AB385B" w:rsidP="001C5131">
            <w:pPr>
              <w:spacing w:after="0"/>
            </w:pPr>
          </w:p>
        </w:tc>
        <w:tc>
          <w:tcPr>
            <w:tcW w:w="0" w:type="auto"/>
            <w:gridSpan w:val="2"/>
          </w:tcPr>
          <w:p w14:paraId="60F89101" w14:textId="54C4EEBA" w:rsidR="00AB385B" w:rsidRPr="001C5131" w:rsidRDefault="00AB385B" w:rsidP="001C5131">
            <w:pPr>
              <w:spacing w:after="0"/>
            </w:pPr>
            <w:r w:rsidRPr="001C5131">
              <w:t>Age 18-24</w:t>
            </w:r>
          </w:p>
        </w:tc>
        <w:tc>
          <w:tcPr>
            <w:tcW w:w="0" w:type="auto"/>
            <w:gridSpan w:val="2"/>
          </w:tcPr>
          <w:p w14:paraId="365FC363" w14:textId="0E5DB815" w:rsidR="00AB385B" w:rsidRPr="001C5131" w:rsidRDefault="00AB385B" w:rsidP="001C5131">
            <w:pPr>
              <w:spacing w:after="0"/>
            </w:pPr>
            <w:r w:rsidRPr="001C5131">
              <w:t>Age 18-29</w:t>
            </w:r>
          </w:p>
        </w:tc>
      </w:tr>
      <w:tr w:rsidR="00AB385B" w:rsidRPr="001C5131" w14:paraId="485E733E" w14:textId="77777777" w:rsidTr="0008415F">
        <w:trPr>
          <w:trHeight w:val="397"/>
        </w:trPr>
        <w:tc>
          <w:tcPr>
            <w:tcW w:w="0" w:type="auto"/>
          </w:tcPr>
          <w:p w14:paraId="7ADF889D" w14:textId="77777777" w:rsidR="00AB385B" w:rsidRPr="001C5131" w:rsidRDefault="00AB385B" w:rsidP="001C5131">
            <w:pPr>
              <w:spacing w:after="0"/>
            </w:pPr>
          </w:p>
        </w:tc>
        <w:tc>
          <w:tcPr>
            <w:tcW w:w="0" w:type="auto"/>
            <w:vAlign w:val="center"/>
          </w:tcPr>
          <w:p w14:paraId="6C88E306" w14:textId="77777777" w:rsidR="00AB385B" w:rsidRPr="001C5131" w:rsidRDefault="00AB385B" w:rsidP="001C5131">
            <w:pPr>
              <w:spacing w:after="0"/>
            </w:pPr>
            <w:r w:rsidRPr="001C5131">
              <w:t>No activity ‘limitation’</w:t>
            </w:r>
          </w:p>
        </w:tc>
        <w:tc>
          <w:tcPr>
            <w:tcW w:w="0" w:type="auto"/>
            <w:vAlign w:val="center"/>
          </w:tcPr>
          <w:p w14:paraId="5A7A3DE9" w14:textId="77777777" w:rsidR="00AB385B" w:rsidRPr="001C5131" w:rsidRDefault="00AB385B" w:rsidP="001C5131">
            <w:pPr>
              <w:spacing w:after="0"/>
            </w:pPr>
            <w:r w:rsidRPr="001C5131">
              <w:t>Activity ‘limitation’</w:t>
            </w:r>
          </w:p>
        </w:tc>
        <w:tc>
          <w:tcPr>
            <w:tcW w:w="0" w:type="auto"/>
            <w:vAlign w:val="center"/>
          </w:tcPr>
          <w:p w14:paraId="1EA600AB" w14:textId="55A5CBC9" w:rsidR="00AB385B" w:rsidRPr="001C5131" w:rsidRDefault="00AB385B" w:rsidP="001C5131">
            <w:pPr>
              <w:spacing w:after="0"/>
            </w:pPr>
            <w:r w:rsidRPr="001C5131">
              <w:t>No activity ‘limitation’</w:t>
            </w:r>
          </w:p>
        </w:tc>
        <w:tc>
          <w:tcPr>
            <w:tcW w:w="0" w:type="auto"/>
            <w:vAlign w:val="center"/>
          </w:tcPr>
          <w:p w14:paraId="61745E9C" w14:textId="77F28A14" w:rsidR="00AB385B" w:rsidRPr="001C5131" w:rsidRDefault="00AB385B" w:rsidP="001C5131">
            <w:pPr>
              <w:spacing w:after="0"/>
            </w:pPr>
            <w:r w:rsidRPr="001C5131">
              <w:t>Activity ‘limitation’</w:t>
            </w:r>
          </w:p>
        </w:tc>
      </w:tr>
      <w:tr w:rsidR="00AB385B" w:rsidRPr="001C5131" w14:paraId="25C78BA8" w14:textId="77777777" w:rsidTr="0008415F">
        <w:trPr>
          <w:trHeight w:val="397"/>
        </w:trPr>
        <w:tc>
          <w:tcPr>
            <w:tcW w:w="0" w:type="auto"/>
          </w:tcPr>
          <w:p w14:paraId="6A77F2EE" w14:textId="77777777" w:rsidR="00AB385B" w:rsidRPr="001C5131" w:rsidRDefault="00AB385B" w:rsidP="001C5131">
            <w:pPr>
              <w:spacing w:after="0"/>
            </w:pPr>
            <w:r w:rsidRPr="001C5131">
              <w:t>EU sample</w:t>
            </w:r>
          </w:p>
        </w:tc>
        <w:tc>
          <w:tcPr>
            <w:tcW w:w="0" w:type="auto"/>
            <w:vAlign w:val="center"/>
          </w:tcPr>
          <w:p w14:paraId="16AF7366" w14:textId="60848A25" w:rsidR="00AB385B" w:rsidRPr="001C5131" w:rsidRDefault="00AB385B" w:rsidP="001C5131">
            <w:pPr>
              <w:spacing w:after="0"/>
            </w:pPr>
            <w:r w:rsidRPr="001C5131">
              <w:t>34,413</w:t>
            </w:r>
          </w:p>
        </w:tc>
        <w:tc>
          <w:tcPr>
            <w:tcW w:w="0" w:type="auto"/>
            <w:vAlign w:val="center"/>
          </w:tcPr>
          <w:p w14:paraId="63EAC8D9" w14:textId="4748BDB4" w:rsidR="00AB385B" w:rsidRPr="001C5131" w:rsidRDefault="00AB385B" w:rsidP="001C5131">
            <w:pPr>
              <w:spacing w:after="0"/>
            </w:pPr>
            <w:r w:rsidRPr="001C5131">
              <w:t>2,728</w:t>
            </w:r>
          </w:p>
        </w:tc>
        <w:tc>
          <w:tcPr>
            <w:tcW w:w="0" w:type="auto"/>
            <w:vAlign w:val="center"/>
          </w:tcPr>
          <w:p w14:paraId="412820E5" w14:textId="47BA2F06" w:rsidR="00AB385B" w:rsidRPr="001C5131" w:rsidRDefault="00AB385B" w:rsidP="001C5131">
            <w:pPr>
              <w:spacing w:after="0"/>
            </w:pPr>
            <w:r w:rsidRPr="001C5131">
              <w:t>56,461</w:t>
            </w:r>
          </w:p>
        </w:tc>
        <w:tc>
          <w:tcPr>
            <w:tcW w:w="0" w:type="auto"/>
            <w:vAlign w:val="center"/>
          </w:tcPr>
          <w:p w14:paraId="3B82D8E5" w14:textId="4CAACD66" w:rsidR="00AB385B" w:rsidRPr="001C5131" w:rsidRDefault="00AB385B" w:rsidP="001C5131">
            <w:pPr>
              <w:spacing w:after="0"/>
            </w:pPr>
            <w:r w:rsidRPr="001C5131">
              <w:t>4,916</w:t>
            </w:r>
          </w:p>
        </w:tc>
      </w:tr>
      <w:tr w:rsidR="00C37551" w:rsidRPr="001C5131" w14:paraId="25F2940A" w14:textId="77777777" w:rsidTr="0008415F">
        <w:trPr>
          <w:trHeight w:val="397"/>
        </w:trPr>
        <w:tc>
          <w:tcPr>
            <w:tcW w:w="0" w:type="auto"/>
          </w:tcPr>
          <w:p w14:paraId="734563ED" w14:textId="77777777" w:rsidR="00C37551" w:rsidRPr="001C5131" w:rsidRDefault="00C37551" w:rsidP="001C5131">
            <w:pPr>
              <w:spacing w:after="0"/>
            </w:pPr>
            <w:r w:rsidRPr="001C5131">
              <w:t>National sample</w:t>
            </w:r>
          </w:p>
        </w:tc>
        <w:tc>
          <w:tcPr>
            <w:tcW w:w="0" w:type="auto"/>
            <w:vAlign w:val="center"/>
          </w:tcPr>
          <w:p w14:paraId="48176845" w14:textId="31F32CB3" w:rsidR="00C37551" w:rsidRPr="001C5131" w:rsidRDefault="00F74F1A" w:rsidP="001C5131">
            <w:pPr>
              <w:spacing w:after="0"/>
            </w:pPr>
            <w:r w:rsidRPr="001C5131">
              <w:t>341</w:t>
            </w:r>
          </w:p>
        </w:tc>
        <w:tc>
          <w:tcPr>
            <w:tcW w:w="0" w:type="auto"/>
            <w:vAlign w:val="center"/>
          </w:tcPr>
          <w:p w14:paraId="4507EB91" w14:textId="5906A019" w:rsidR="00C37551" w:rsidRPr="001C5131" w:rsidRDefault="00F74F1A" w:rsidP="001C5131">
            <w:pPr>
              <w:spacing w:after="0"/>
            </w:pPr>
            <w:r w:rsidRPr="001C5131">
              <w:t>65</w:t>
            </w:r>
          </w:p>
        </w:tc>
        <w:tc>
          <w:tcPr>
            <w:tcW w:w="0" w:type="auto"/>
            <w:vAlign w:val="center"/>
          </w:tcPr>
          <w:p w14:paraId="5BE504F9" w14:textId="6E38CD73" w:rsidR="00C37551" w:rsidRPr="001C5131" w:rsidRDefault="00F74F1A" w:rsidP="001C5131">
            <w:pPr>
              <w:spacing w:after="0"/>
            </w:pPr>
            <w:r w:rsidRPr="001C5131">
              <w:t>476</w:t>
            </w:r>
          </w:p>
        </w:tc>
        <w:tc>
          <w:tcPr>
            <w:tcW w:w="0" w:type="auto"/>
            <w:vAlign w:val="center"/>
          </w:tcPr>
          <w:p w14:paraId="7BFCA27D" w14:textId="142EA3F9" w:rsidR="00C37551" w:rsidRPr="001C5131" w:rsidRDefault="00F74F1A" w:rsidP="001C5131">
            <w:pPr>
              <w:spacing w:after="0"/>
            </w:pPr>
            <w:r w:rsidRPr="001C5131">
              <w:t>91</w:t>
            </w:r>
          </w:p>
        </w:tc>
      </w:tr>
    </w:tbl>
    <w:p w14:paraId="66261C92" w14:textId="63DEBDB8" w:rsidR="00C37551" w:rsidRPr="001C5131" w:rsidRDefault="00C37551" w:rsidP="001C5131">
      <w:pPr>
        <w:pStyle w:val="Sourcereference"/>
        <w:spacing w:after="0"/>
        <w:rPr>
          <w:sz w:val="24"/>
          <w:lang w:eastAsia="en-GB"/>
        </w:rPr>
      </w:pPr>
      <w:r w:rsidRPr="001C5131">
        <w:rPr>
          <w:sz w:val="24"/>
        </w:rPr>
        <w:t xml:space="preserve">Source: </w:t>
      </w:r>
      <w:r w:rsidR="00423314" w:rsidRPr="001C5131">
        <w:rPr>
          <w:sz w:val="24"/>
          <w:lang w:eastAsia="en-GB"/>
        </w:rPr>
        <w:t>EUSILC UDB 2013 – version 2 of August 2015</w:t>
      </w:r>
    </w:p>
    <w:p w14:paraId="5AB48468" w14:textId="77777777" w:rsidR="00FE5644" w:rsidRPr="001C5131" w:rsidRDefault="00FE5644" w:rsidP="001C5131">
      <w:pPr>
        <w:pStyle w:val="Sourcereference"/>
        <w:spacing w:after="0"/>
        <w:rPr>
          <w:sz w:val="24"/>
          <w:lang w:eastAsia="en-GB"/>
        </w:rPr>
      </w:pPr>
    </w:p>
    <w:p w14:paraId="5C7E0F30" w14:textId="77777777" w:rsidR="00D939BF" w:rsidRPr="001C5131" w:rsidRDefault="00D939BF" w:rsidP="001C5131">
      <w:pPr>
        <w:pStyle w:val="Caption"/>
        <w:spacing w:after="0"/>
        <w:rPr>
          <w:sz w:val="24"/>
          <w:szCs w:val="24"/>
        </w:rPr>
      </w:pPr>
      <w:r w:rsidRPr="001C5131">
        <w:rPr>
          <w:sz w:val="24"/>
          <w:szCs w:val="24"/>
        </w:rPr>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noProof/>
          <w:sz w:val="24"/>
          <w:szCs w:val="24"/>
        </w:rPr>
        <w:t>13</w:t>
      </w:r>
      <w:r w:rsidR="008A632E" w:rsidRPr="001C5131">
        <w:rPr>
          <w:noProof/>
          <w:sz w:val="24"/>
          <w:szCs w:val="24"/>
        </w:rPr>
        <w:fldChar w:fldCharType="end"/>
      </w:r>
      <w:r w:rsidRPr="001C5131">
        <w:rPr>
          <w:sz w:val="24"/>
          <w:szCs w:val="24"/>
        </w:rPr>
        <w:t xml:space="preserve">: </w:t>
      </w:r>
      <w:r w:rsidR="00C37551" w:rsidRPr="001C5131">
        <w:rPr>
          <w:noProof/>
          <w:sz w:val="24"/>
          <w:szCs w:val="24"/>
        </w:rPr>
        <w:t>E</w:t>
      </w:r>
      <w:r w:rsidR="00D26DAD" w:rsidRPr="001C5131">
        <w:rPr>
          <w:noProof/>
          <w:sz w:val="24"/>
          <w:szCs w:val="24"/>
        </w:rPr>
        <w:t>arly school leaver</w:t>
      </w:r>
      <w:r w:rsidR="00C37551" w:rsidRPr="001C5131">
        <w:rPr>
          <w:noProof/>
          <w:sz w:val="24"/>
          <w:szCs w:val="24"/>
        </w:rPr>
        <w:t xml:space="preserve">s </w:t>
      </w:r>
      <w:r w:rsidR="00B270CB" w:rsidRPr="001C5131">
        <w:rPr>
          <w:noProof/>
          <w:sz w:val="24"/>
          <w:szCs w:val="24"/>
        </w:rPr>
        <w:t xml:space="preserve">aged 18-24 (indicative </w:t>
      </w:r>
      <w:r w:rsidR="00ED4CF4" w:rsidRPr="001C5131">
        <w:rPr>
          <w:noProof/>
          <w:sz w:val="24"/>
          <w:szCs w:val="24"/>
        </w:rPr>
        <w:t>based on above sample</w:t>
      </w:r>
      <w:r w:rsidR="00777783" w:rsidRPr="001C5131">
        <w:rPr>
          <w:noProof/>
          <w:sz w:val="24"/>
          <w:szCs w:val="24"/>
        </w:rPr>
        <w:t xml:space="preserve"> size</w:t>
      </w:r>
      <w:r w:rsidR="00B270CB" w:rsidRPr="001C5131">
        <w:rPr>
          <w:noProof/>
          <w:sz w:val="24"/>
          <w:szCs w:val="24"/>
        </w:rPr>
        <w:t>)</w:t>
      </w:r>
    </w:p>
    <w:p w14:paraId="6B199487" w14:textId="77777777" w:rsidR="00D939BF" w:rsidRPr="001C5131" w:rsidRDefault="00D939BF" w:rsidP="001C5131">
      <w:pPr>
        <w:spacing w:after="0"/>
      </w:pPr>
      <w:r w:rsidRPr="001C5131">
        <w:rPr>
          <w:noProof/>
          <w:lang w:eastAsia="en-GB"/>
        </w:rPr>
        <w:drawing>
          <wp:inline distT="0" distB="0" distL="0" distR="0" wp14:anchorId="58861247" wp14:editId="3E019A3F">
            <wp:extent cx="5486400" cy="236405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EDFB3BE" w14:textId="77777777" w:rsidR="00AB385B" w:rsidRPr="001C5131" w:rsidRDefault="00AB385B" w:rsidP="001C5131">
      <w:pPr>
        <w:pStyle w:val="Sourcereference"/>
        <w:spacing w:after="0"/>
        <w:rPr>
          <w:sz w:val="24"/>
          <w:lang w:eastAsia="en-GB"/>
        </w:rPr>
      </w:pPr>
      <w:r w:rsidRPr="001C5131">
        <w:rPr>
          <w:sz w:val="24"/>
        </w:rPr>
        <w:t xml:space="preserve">Source: </w:t>
      </w:r>
      <w:r w:rsidRPr="001C5131">
        <w:rPr>
          <w:sz w:val="24"/>
          <w:lang w:eastAsia="en-GB"/>
        </w:rPr>
        <w:t>EUSILC UDB 2013 – version 2 of August 2015</w:t>
      </w:r>
    </w:p>
    <w:p w14:paraId="42F6F278" w14:textId="06F38198" w:rsidR="00643FC9" w:rsidRPr="001C5131" w:rsidRDefault="00643FC9" w:rsidP="001C5131">
      <w:pPr>
        <w:spacing w:after="0"/>
        <w:rPr>
          <w:i/>
          <w:lang w:eastAsia="en-GB"/>
        </w:rPr>
      </w:pPr>
    </w:p>
    <w:p w14:paraId="29363362" w14:textId="77777777" w:rsidR="004A75DA" w:rsidRDefault="004A75DA">
      <w:pPr>
        <w:spacing w:after="200" w:line="276" w:lineRule="auto"/>
        <w:rPr>
          <w:b/>
        </w:rPr>
      </w:pPr>
      <w:r>
        <w:br w:type="page"/>
      </w:r>
    </w:p>
    <w:p w14:paraId="48BCF739" w14:textId="35661B68" w:rsidR="00AC1131" w:rsidRDefault="00AC1131" w:rsidP="001C5131">
      <w:pPr>
        <w:pStyle w:val="Un-numberedsubheading"/>
        <w:spacing w:after="0"/>
      </w:pPr>
      <w:r w:rsidRPr="001C5131">
        <w:lastRenderedPageBreak/>
        <w:t xml:space="preserve">Alternative data on disability and early school leavers </w:t>
      </w:r>
      <w:r w:rsidR="00803568" w:rsidRPr="001C5131">
        <w:t>provided by the national expert</w:t>
      </w:r>
      <w:r w:rsidRPr="001C5131">
        <w:t>:</w:t>
      </w:r>
    </w:p>
    <w:p w14:paraId="1F5DFED6" w14:textId="77777777" w:rsidR="004A75DA" w:rsidRPr="001C5131" w:rsidRDefault="004A75DA" w:rsidP="001C5131">
      <w:pPr>
        <w:pStyle w:val="Un-numberedsubheading"/>
        <w:spacing w:after="0"/>
      </w:pPr>
    </w:p>
    <w:p w14:paraId="14651715" w14:textId="4063D26D" w:rsidR="00ED4CF4" w:rsidRDefault="00F13F3B" w:rsidP="001C5131">
      <w:pPr>
        <w:spacing w:after="0"/>
      </w:pPr>
      <w:r w:rsidRPr="001C5131">
        <w:t>The survey SHILD</w:t>
      </w:r>
      <w:r w:rsidRPr="001C5131">
        <w:rPr>
          <w:rStyle w:val="FootnoteReference"/>
        </w:rPr>
        <w:footnoteReference w:id="12"/>
      </w:r>
      <w:r w:rsidRPr="001C5131">
        <w:t xml:space="preserve"> conducted </w:t>
      </w:r>
      <w:r w:rsidR="005311A4" w:rsidRPr="001C5131">
        <w:t xml:space="preserve">in </w:t>
      </w:r>
      <w:r w:rsidRPr="001C5131">
        <w:t xml:space="preserve">2012-2013 contains self-reported disability for the age group 16-64 years. </w:t>
      </w:r>
      <w:r w:rsidR="006800B7" w:rsidRPr="001C5131">
        <w:t xml:space="preserve">The questions in SHILD are: </w:t>
      </w:r>
      <w:r w:rsidR="006800B7" w:rsidRPr="001C5131">
        <w:rPr>
          <w:color w:val="000000"/>
        </w:rPr>
        <w:t xml:space="preserve">Do you suffer from a long-term physical health problem or disability? And: </w:t>
      </w:r>
      <w:r w:rsidR="006800B7" w:rsidRPr="001C5131">
        <w:t>Do you suffer from one or more mental disorders?</w:t>
      </w:r>
    </w:p>
    <w:p w14:paraId="74060F1D" w14:textId="77777777" w:rsidR="004A75DA" w:rsidRPr="001C5131" w:rsidRDefault="004A75DA" w:rsidP="001C5131">
      <w:pPr>
        <w:spacing w:after="0"/>
      </w:pPr>
    </w:p>
    <w:p w14:paraId="423FEBE5" w14:textId="5E1E76E7" w:rsidR="00051A5D" w:rsidRPr="001C5131" w:rsidRDefault="00116131" w:rsidP="001C5131">
      <w:pPr>
        <w:spacing w:after="0"/>
      </w:pPr>
      <w:r w:rsidRPr="001C5131">
        <w:rPr>
          <w:noProof/>
          <w:lang w:eastAsia="en-GB"/>
        </w:rPr>
        <w:drawing>
          <wp:inline distT="0" distB="0" distL="0" distR="0" wp14:anchorId="38818DF3" wp14:editId="321973C6">
            <wp:extent cx="2776451" cy="2344189"/>
            <wp:effectExtent l="0" t="0" r="24130" b="1841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1C5131">
        <w:rPr>
          <w:noProof/>
          <w:lang w:eastAsia="en-GB"/>
        </w:rPr>
        <w:drawing>
          <wp:inline distT="0" distB="0" distL="0" distR="0" wp14:anchorId="5372299E" wp14:editId="1EB55939">
            <wp:extent cx="2759826" cy="2335877"/>
            <wp:effectExtent l="0" t="0" r="21590" b="2667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03BAFC9" w14:textId="77777777" w:rsidR="00116131" w:rsidRPr="001C5131" w:rsidRDefault="00116131" w:rsidP="001C5131">
      <w:pPr>
        <w:spacing w:after="0"/>
      </w:pPr>
    </w:p>
    <w:tbl>
      <w:tblPr>
        <w:tblStyle w:val="TableGrid"/>
        <w:tblW w:w="8804" w:type="dxa"/>
        <w:tblLook w:val="04A0" w:firstRow="1" w:lastRow="0" w:firstColumn="1" w:lastColumn="0" w:noHBand="0" w:noVBand="1"/>
      </w:tblPr>
      <w:tblGrid>
        <w:gridCol w:w="1716"/>
        <w:gridCol w:w="1843"/>
        <w:gridCol w:w="1701"/>
        <w:gridCol w:w="1843"/>
        <w:gridCol w:w="1701"/>
      </w:tblGrid>
      <w:tr w:rsidR="00C463D8" w:rsidRPr="001C5131" w14:paraId="40459789" w14:textId="77777777" w:rsidTr="002376D7">
        <w:trPr>
          <w:trHeight w:val="658"/>
        </w:trPr>
        <w:tc>
          <w:tcPr>
            <w:tcW w:w="1716" w:type="dxa"/>
            <w:noWrap/>
            <w:hideMark/>
          </w:tcPr>
          <w:p w14:paraId="6E388683" w14:textId="77777777" w:rsidR="009D1A20" w:rsidRPr="001C5131" w:rsidRDefault="009D1A20" w:rsidP="001C5131">
            <w:pPr>
              <w:spacing w:after="0"/>
              <w:rPr>
                <w:rFonts w:eastAsia="Times New Roman"/>
                <w:color w:val="000000"/>
                <w:lang w:val="da-DK" w:eastAsia="da-DK"/>
              </w:rPr>
            </w:pPr>
          </w:p>
        </w:tc>
        <w:tc>
          <w:tcPr>
            <w:tcW w:w="1843" w:type="dxa"/>
            <w:noWrap/>
            <w:hideMark/>
          </w:tcPr>
          <w:p w14:paraId="098D2EAD" w14:textId="77777777" w:rsidR="00C463D8" w:rsidRPr="001C5131" w:rsidRDefault="00C463D8" w:rsidP="001C5131">
            <w:pPr>
              <w:spacing w:after="0"/>
              <w:rPr>
                <w:rFonts w:eastAsia="Times New Roman"/>
                <w:color w:val="000000"/>
                <w:lang w:val="da-DK" w:eastAsia="da-DK"/>
              </w:rPr>
            </w:pPr>
            <w:r w:rsidRPr="001C5131">
              <w:rPr>
                <w:rFonts w:eastAsia="Times New Roman"/>
                <w:color w:val="000000"/>
                <w:lang w:val="da-DK" w:eastAsia="da-DK"/>
              </w:rPr>
              <w:t>Disabled young people (18-24)</w:t>
            </w:r>
          </w:p>
        </w:tc>
        <w:tc>
          <w:tcPr>
            <w:tcW w:w="1701" w:type="dxa"/>
            <w:noWrap/>
            <w:hideMark/>
          </w:tcPr>
          <w:p w14:paraId="084469A9" w14:textId="77777777" w:rsidR="00C463D8" w:rsidRPr="001C5131" w:rsidRDefault="00C463D8" w:rsidP="001C5131">
            <w:pPr>
              <w:spacing w:after="0"/>
              <w:rPr>
                <w:rFonts w:eastAsia="Times New Roman"/>
                <w:color w:val="000000"/>
                <w:lang w:val="da-DK" w:eastAsia="da-DK"/>
              </w:rPr>
            </w:pPr>
            <w:r w:rsidRPr="001C5131">
              <w:rPr>
                <w:rFonts w:eastAsia="Times New Roman"/>
                <w:color w:val="000000"/>
                <w:lang w:val="da-DK" w:eastAsia="da-DK"/>
              </w:rPr>
              <w:t>Non-disabled (18-24)</w:t>
            </w:r>
          </w:p>
        </w:tc>
        <w:tc>
          <w:tcPr>
            <w:tcW w:w="1843" w:type="dxa"/>
            <w:noWrap/>
            <w:hideMark/>
          </w:tcPr>
          <w:p w14:paraId="43961E75" w14:textId="77777777" w:rsidR="00C463D8" w:rsidRPr="001C5131" w:rsidRDefault="00C463D8" w:rsidP="001C5131">
            <w:pPr>
              <w:spacing w:after="0"/>
              <w:rPr>
                <w:rFonts w:eastAsia="Times New Roman"/>
                <w:color w:val="000000"/>
                <w:lang w:val="da-DK" w:eastAsia="da-DK"/>
              </w:rPr>
            </w:pPr>
            <w:r w:rsidRPr="001C5131">
              <w:rPr>
                <w:rFonts w:eastAsia="Times New Roman"/>
                <w:color w:val="000000"/>
                <w:lang w:val="da-DK" w:eastAsia="da-DK"/>
              </w:rPr>
              <w:t>Disabled young people (18-29)</w:t>
            </w:r>
          </w:p>
        </w:tc>
        <w:tc>
          <w:tcPr>
            <w:tcW w:w="1701" w:type="dxa"/>
            <w:noWrap/>
            <w:hideMark/>
          </w:tcPr>
          <w:p w14:paraId="711B52D5" w14:textId="77777777" w:rsidR="00C463D8" w:rsidRPr="001C5131" w:rsidRDefault="00C463D8" w:rsidP="001C5131">
            <w:pPr>
              <w:spacing w:after="0"/>
              <w:rPr>
                <w:rFonts w:eastAsia="Times New Roman"/>
                <w:color w:val="000000"/>
                <w:lang w:val="da-DK" w:eastAsia="da-DK"/>
              </w:rPr>
            </w:pPr>
            <w:r w:rsidRPr="001C5131">
              <w:rPr>
                <w:rFonts w:eastAsia="Times New Roman"/>
                <w:color w:val="000000"/>
                <w:lang w:val="da-DK" w:eastAsia="da-DK"/>
              </w:rPr>
              <w:t>Non-disabled (18-29)</w:t>
            </w:r>
          </w:p>
        </w:tc>
      </w:tr>
      <w:tr w:rsidR="00C463D8" w:rsidRPr="001C5131" w14:paraId="5D12D5DC" w14:textId="77777777" w:rsidTr="002376D7">
        <w:trPr>
          <w:trHeight w:val="510"/>
        </w:trPr>
        <w:tc>
          <w:tcPr>
            <w:tcW w:w="1716" w:type="dxa"/>
            <w:noWrap/>
            <w:hideMark/>
          </w:tcPr>
          <w:p w14:paraId="48D33AA9" w14:textId="77777777" w:rsidR="00C463D8" w:rsidRPr="001C5131" w:rsidRDefault="00C463D8" w:rsidP="001C5131">
            <w:pPr>
              <w:spacing w:after="0"/>
              <w:rPr>
                <w:rFonts w:eastAsia="Times New Roman"/>
                <w:color w:val="000000"/>
                <w:lang w:val="da-DK" w:eastAsia="da-DK"/>
              </w:rPr>
            </w:pPr>
            <w:r w:rsidRPr="001C5131">
              <w:rPr>
                <w:rFonts w:eastAsia="Times New Roman"/>
                <w:color w:val="000000"/>
                <w:lang w:val="da-DK" w:eastAsia="da-DK"/>
              </w:rPr>
              <w:t>SHILD</w:t>
            </w:r>
          </w:p>
        </w:tc>
        <w:tc>
          <w:tcPr>
            <w:tcW w:w="1843" w:type="dxa"/>
            <w:noWrap/>
            <w:hideMark/>
          </w:tcPr>
          <w:p w14:paraId="6A7E41B4" w14:textId="76149DAF" w:rsidR="00C463D8" w:rsidRPr="001C5131" w:rsidRDefault="00C463D8" w:rsidP="001C5131">
            <w:pPr>
              <w:spacing w:after="0"/>
              <w:rPr>
                <w:rFonts w:eastAsia="Times New Roman"/>
                <w:color w:val="000000"/>
                <w:lang w:val="da-DK" w:eastAsia="da-DK"/>
              </w:rPr>
            </w:pPr>
            <w:r w:rsidRPr="001C5131">
              <w:rPr>
                <w:rFonts w:eastAsia="Times New Roman"/>
                <w:color w:val="000000"/>
                <w:lang w:val="da-DK" w:eastAsia="da-DK"/>
              </w:rPr>
              <w:t>12</w:t>
            </w:r>
            <w:r w:rsidR="005311A4" w:rsidRPr="001C5131">
              <w:rPr>
                <w:rFonts w:eastAsia="Times New Roman"/>
                <w:color w:val="000000"/>
                <w:lang w:val="da-DK" w:eastAsia="da-DK"/>
              </w:rPr>
              <w:t>.</w:t>
            </w:r>
            <w:r w:rsidRPr="001C5131">
              <w:rPr>
                <w:rFonts w:eastAsia="Times New Roman"/>
                <w:color w:val="000000"/>
                <w:lang w:val="da-DK" w:eastAsia="da-DK"/>
              </w:rPr>
              <w:t>10</w:t>
            </w:r>
            <w:r w:rsidR="00B940A1" w:rsidRPr="001C5131">
              <w:rPr>
                <w:rFonts w:eastAsia="Times New Roman"/>
                <w:color w:val="000000"/>
                <w:lang w:val="da-DK" w:eastAsia="da-DK"/>
              </w:rPr>
              <w:t xml:space="preserve"> </w:t>
            </w:r>
            <w:r w:rsidRPr="001C5131">
              <w:rPr>
                <w:rFonts w:eastAsia="Times New Roman"/>
                <w:color w:val="000000"/>
                <w:lang w:val="da-DK" w:eastAsia="da-DK"/>
              </w:rPr>
              <w:t>%</w:t>
            </w:r>
          </w:p>
        </w:tc>
        <w:tc>
          <w:tcPr>
            <w:tcW w:w="1701" w:type="dxa"/>
            <w:noWrap/>
            <w:hideMark/>
          </w:tcPr>
          <w:p w14:paraId="08AB8E34" w14:textId="0FF23D3C" w:rsidR="00C463D8" w:rsidRPr="001C5131" w:rsidRDefault="00C463D8" w:rsidP="001C5131">
            <w:pPr>
              <w:spacing w:after="0"/>
              <w:rPr>
                <w:rFonts w:eastAsia="Times New Roman"/>
                <w:color w:val="000000"/>
                <w:lang w:val="da-DK" w:eastAsia="da-DK"/>
              </w:rPr>
            </w:pPr>
            <w:r w:rsidRPr="001C5131">
              <w:rPr>
                <w:rFonts w:eastAsia="Times New Roman"/>
                <w:color w:val="000000"/>
                <w:lang w:val="da-DK" w:eastAsia="da-DK"/>
              </w:rPr>
              <w:t>5</w:t>
            </w:r>
            <w:r w:rsidR="005311A4" w:rsidRPr="001C5131">
              <w:rPr>
                <w:rFonts w:eastAsia="Times New Roman"/>
                <w:color w:val="000000"/>
                <w:lang w:val="da-DK" w:eastAsia="da-DK"/>
              </w:rPr>
              <w:t>.</w:t>
            </w:r>
            <w:r w:rsidRPr="001C5131">
              <w:rPr>
                <w:rFonts w:eastAsia="Times New Roman"/>
                <w:color w:val="000000"/>
                <w:lang w:val="da-DK" w:eastAsia="da-DK"/>
              </w:rPr>
              <w:t>50</w:t>
            </w:r>
            <w:r w:rsidR="00B940A1" w:rsidRPr="001C5131">
              <w:rPr>
                <w:rFonts w:eastAsia="Times New Roman"/>
                <w:color w:val="000000"/>
                <w:lang w:val="da-DK" w:eastAsia="da-DK"/>
              </w:rPr>
              <w:t xml:space="preserve"> </w:t>
            </w:r>
            <w:r w:rsidRPr="001C5131">
              <w:rPr>
                <w:rFonts w:eastAsia="Times New Roman"/>
                <w:color w:val="000000"/>
                <w:lang w:val="da-DK" w:eastAsia="da-DK"/>
              </w:rPr>
              <w:t>%</w:t>
            </w:r>
          </w:p>
        </w:tc>
        <w:tc>
          <w:tcPr>
            <w:tcW w:w="1843" w:type="dxa"/>
            <w:noWrap/>
            <w:hideMark/>
          </w:tcPr>
          <w:p w14:paraId="387B2560" w14:textId="5B23E79C" w:rsidR="00C463D8" w:rsidRPr="001C5131" w:rsidRDefault="00C463D8" w:rsidP="001C5131">
            <w:pPr>
              <w:spacing w:after="0"/>
              <w:rPr>
                <w:rFonts w:eastAsia="Times New Roman"/>
                <w:color w:val="000000"/>
                <w:lang w:val="da-DK" w:eastAsia="da-DK"/>
              </w:rPr>
            </w:pPr>
            <w:r w:rsidRPr="001C5131">
              <w:rPr>
                <w:rFonts w:eastAsia="Times New Roman"/>
                <w:color w:val="000000"/>
                <w:lang w:val="da-DK" w:eastAsia="da-DK"/>
              </w:rPr>
              <w:t>11</w:t>
            </w:r>
            <w:r w:rsidR="005311A4" w:rsidRPr="001C5131">
              <w:rPr>
                <w:rFonts w:eastAsia="Times New Roman"/>
                <w:color w:val="000000"/>
                <w:lang w:val="da-DK" w:eastAsia="da-DK"/>
              </w:rPr>
              <w:t>.</w:t>
            </w:r>
            <w:r w:rsidRPr="001C5131">
              <w:rPr>
                <w:rFonts w:eastAsia="Times New Roman"/>
                <w:color w:val="000000"/>
                <w:lang w:val="da-DK" w:eastAsia="da-DK"/>
              </w:rPr>
              <w:t>80</w:t>
            </w:r>
            <w:r w:rsidR="00B940A1" w:rsidRPr="001C5131">
              <w:rPr>
                <w:rFonts w:eastAsia="Times New Roman"/>
                <w:color w:val="000000"/>
                <w:lang w:val="da-DK" w:eastAsia="da-DK"/>
              </w:rPr>
              <w:t xml:space="preserve"> </w:t>
            </w:r>
            <w:r w:rsidRPr="001C5131">
              <w:rPr>
                <w:rFonts w:eastAsia="Times New Roman"/>
                <w:color w:val="000000"/>
                <w:lang w:val="da-DK" w:eastAsia="da-DK"/>
              </w:rPr>
              <w:t>%</w:t>
            </w:r>
          </w:p>
        </w:tc>
        <w:tc>
          <w:tcPr>
            <w:tcW w:w="1701" w:type="dxa"/>
            <w:noWrap/>
            <w:hideMark/>
          </w:tcPr>
          <w:p w14:paraId="6755AE76" w14:textId="0B792A16" w:rsidR="00C463D8" w:rsidRPr="001C5131" w:rsidRDefault="00C463D8" w:rsidP="001C5131">
            <w:pPr>
              <w:spacing w:after="0"/>
              <w:rPr>
                <w:rFonts w:eastAsia="Times New Roman"/>
                <w:color w:val="000000"/>
                <w:lang w:val="da-DK" w:eastAsia="da-DK"/>
              </w:rPr>
            </w:pPr>
            <w:r w:rsidRPr="001C5131">
              <w:rPr>
                <w:rFonts w:eastAsia="Times New Roman"/>
                <w:color w:val="000000"/>
                <w:lang w:val="da-DK" w:eastAsia="da-DK"/>
              </w:rPr>
              <w:t>4</w:t>
            </w:r>
            <w:r w:rsidR="005311A4" w:rsidRPr="001C5131">
              <w:rPr>
                <w:rFonts w:eastAsia="Times New Roman"/>
                <w:color w:val="000000"/>
                <w:lang w:val="da-DK" w:eastAsia="da-DK"/>
              </w:rPr>
              <w:t>.</w:t>
            </w:r>
            <w:r w:rsidRPr="001C5131">
              <w:rPr>
                <w:rFonts w:eastAsia="Times New Roman"/>
                <w:color w:val="000000"/>
                <w:lang w:val="da-DK" w:eastAsia="da-DK"/>
              </w:rPr>
              <w:t>80</w:t>
            </w:r>
            <w:r w:rsidR="00B940A1" w:rsidRPr="001C5131">
              <w:rPr>
                <w:rFonts w:eastAsia="Times New Roman"/>
                <w:color w:val="000000"/>
                <w:lang w:val="da-DK" w:eastAsia="da-DK"/>
              </w:rPr>
              <w:t xml:space="preserve"> </w:t>
            </w:r>
            <w:r w:rsidRPr="001C5131">
              <w:rPr>
                <w:rFonts w:eastAsia="Times New Roman"/>
                <w:color w:val="000000"/>
                <w:lang w:val="da-DK" w:eastAsia="da-DK"/>
              </w:rPr>
              <w:t>%</w:t>
            </w:r>
          </w:p>
        </w:tc>
      </w:tr>
    </w:tbl>
    <w:p w14:paraId="277EAE4B" w14:textId="77777777" w:rsidR="004A75DA" w:rsidRDefault="00116131" w:rsidP="001C5131">
      <w:pPr>
        <w:spacing w:after="0"/>
        <w:rPr>
          <w:i/>
          <w:iCs/>
        </w:rPr>
      </w:pPr>
      <w:r w:rsidRPr="001C5131">
        <w:rPr>
          <w:i/>
          <w:iCs/>
        </w:rPr>
        <w:t xml:space="preserve">These data from SHILD are in process, and expected to be published 2015-2016. </w:t>
      </w:r>
    </w:p>
    <w:p w14:paraId="5AA6B702" w14:textId="77777777" w:rsidR="00915E49" w:rsidRDefault="00915E49" w:rsidP="001C5131">
      <w:pPr>
        <w:spacing w:after="0"/>
        <w:rPr>
          <w:i/>
          <w:iCs/>
        </w:rPr>
      </w:pPr>
    </w:p>
    <w:p w14:paraId="19E3F027" w14:textId="77777777" w:rsidR="00561FF5" w:rsidRPr="001C5131" w:rsidRDefault="00561FF5" w:rsidP="001C5131">
      <w:pPr>
        <w:pStyle w:val="Heading3"/>
        <w:spacing w:after="0"/>
      </w:pPr>
      <w:bookmarkStart w:id="19" w:name="_Toc436218628"/>
      <w:bookmarkStart w:id="20" w:name="_Toc453838537"/>
      <w:r w:rsidRPr="001C5131">
        <w:t>Tertiary education</w:t>
      </w:r>
      <w:bookmarkEnd w:id="19"/>
      <w:bookmarkEnd w:id="20"/>
    </w:p>
    <w:p w14:paraId="71D8DFBA" w14:textId="77777777" w:rsidR="00915E49" w:rsidRDefault="00915E49" w:rsidP="001C5131">
      <w:pPr>
        <w:pStyle w:val="BodyText"/>
        <w:spacing w:after="0"/>
      </w:pPr>
    </w:p>
    <w:p w14:paraId="6115534C" w14:textId="2667C4F4" w:rsidR="00B270CB" w:rsidRDefault="00561FF5" w:rsidP="001C5131">
      <w:pPr>
        <w:pStyle w:val="BodyText"/>
        <w:spacing w:after="0"/>
      </w:pPr>
      <w:r w:rsidRPr="001C5131">
        <w:t xml:space="preserve">The </w:t>
      </w:r>
      <w:r w:rsidR="00B270CB" w:rsidRPr="001C5131">
        <w:t>EU-SILC sample for the target age group (aged 30-34) includes the following number of people reporting activity ‘limitation’ (a proxy for impairment/disability)</w:t>
      </w:r>
      <w:r w:rsidR="004022FB" w:rsidRPr="001C5131">
        <w:t xml:space="preserve"> although the number of missing observations is larger than the number of observations for activity limitation.</w:t>
      </w:r>
    </w:p>
    <w:p w14:paraId="280BD25D" w14:textId="77777777" w:rsidR="00915E49" w:rsidRPr="001C5131" w:rsidRDefault="00915E49" w:rsidP="001C5131">
      <w:pPr>
        <w:pStyle w:val="BodyText"/>
        <w:spacing w:after="0"/>
      </w:pPr>
    </w:p>
    <w:p w14:paraId="72E80B76" w14:textId="4256B490" w:rsidR="00B270CB" w:rsidRPr="001C5131" w:rsidRDefault="00B270CB" w:rsidP="001C5131">
      <w:pPr>
        <w:pStyle w:val="Caption"/>
        <w:spacing w:after="0"/>
        <w:rPr>
          <w:sz w:val="24"/>
          <w:szCs w:val="24"/>
        </w:rPr>
      </w:pPr>
      <w:r w:rsidRPr="001C5131">
        <w:rPr>
          <w:sz w:val="24"/>
          <w:szCs w:val="24"/>
        </w:rPr>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noProof/>
          <w:sz w:val="24"/>
          <w:szCs w:val="24"/>
        </w:rPr>
        <w:t>14</w:t>
      </w:r>
      <w:r w:rsidR="008A632E" w:rsidRPr="001C5131">
        <w:rPr>
          <w:noProof/>
          <w:sz w:val="24"/>
          <w:szCs w:val="24"/>
        </w:rPr>
        <w:fldChar w:fldCharType="end"/>
      </w:r>
      <w:r w:rsidRPr="001C5131">
        <w:rPr>
          <w:sz w:val="24"/>
          <w:szCs w:val="24"/>
        </w:rPr>
        <w:t xml:space="preserve">: EU-SILC sample size for the target age group </w:t>
      </w:r>
      <w:r w:rsidR="00EA166E" w:rsidRPr="001C5131">
        <w:rPr>
          <w:sz w:val="24"/>
          <w:szCs w:val="24"/>
        </w:rPr>
        <w:t>30-34</w:t>
      </w:r>
      <w:r w:rsidR="004022FB" w:rsidRPr="001C5131">
        <w:rPr>
          <w:sz w:val="24"/>
          <w:szCs w:val="24"/>
        </w:rPr>
        <w:t xml:space="preserve"> versus 30-39</w:t>
      </w:r>
    </w:p>
    <w:tbl>
      <w:tblPr>
        <w:tblStyle w:val="TableGrid"/>
        <w:tblW w:w="0" w:type="auto"/>
        <w:tblLook w:val="04A0" w:firstRow="1" w:lastRow="0" w:firstColumn="1" w:lastColumn="0" w:noHBand="0" w:noVBand="1"/>
      </w:tblPr>
      <w:tblGrid>
        <w:gridCol w:w="1598"/>
        <w:gridCol w:w="1969"/>
        <w:gridCol w:w="1762"/>
        <w:gridCol w:w="1969"/>
        <w:gridCol w:w="1762"/>
      </w:tblGrid>
      <w:tr w:rsidR="00AB385B" w:rsidRPr="001C5131" w14:paraId="545DB827" w14:textId="77777777" w:rsidTr="009D1A20">
        <w:trPr>
          <w:trHeight w:val="397"/>
        </w:trPr>
        <w:tc>
          <w:tcPr>
            <w:tcW w:w="0" w:type="auto"/>
          </w:tcPr>
          <w:p w14:paraId="56F86729" w14:textId="77777777" w:rsidR="00AB385B" w:rsidRPr="001C5131" w:rsidRDefault="00AB385B" w:rsidP="001C5131">
            <w:pPr>
              <w:spacing w:after="0"/>
            </w:pPr>
          </w:p>
        </w:tc>
        <w:tc>
          <w:tcPr>
            <w:tcW w:w="0" w:type="auto"/>
            <w:gridSpan w:val="2"/>
            <w:vAlign w:val="center"/>
          </w:tcPr>
          <w:p w14:paraId="129A860F" w14:textId="6FF3B451" w:rsidR="00AB385B" w:rsidRPr="001C5131" w:rsidRDefault="00AB385B" w:rsidP="001C5131">
            <w:pPr>
              <w:spacing w:after="0"/>
            </w:pPr>
            <w:r w:rsidRPr="001C5131">
              <w:t>Age 30-34</w:t>
            </w:r>
          </w:p>
        </w:tc>
        <w:tc>
          <w:tcPr>
            <w:tcW w:w="0" w:type="auto"/>
            <w:gridSpan w:val="2"/>
            <w:vAlign w:val="center"/>
          </w:tcPr>
          <w:p w14:paraId="4D15B215" w14:textId="71DB2C00" w:rsidR="00AB385B" w:rsidRPr="001C5131" w:rsidRDefault="00AB385B" w:rsidP="001C5131">
            <w:pPr>
              <w:spacing w:after="0"/>
            </w:pPr>
            <w:r w:rsidRPr="001C5131">
              <w:t>Age 30-39</w:t>
            </w:r>
          </w:p>
        </w:tc>
      </w:tr>
      <w:tr w:rsidR="00AB385B" w:rsidRPr="001C5131" w14:paraId="69E8132E" w14:textId="77777777" w:rsidTr="009D1A20">
        <w:trPr>
          <w:trHeight w:val="397"/>
        </w:trPr>
        <w:tc>
          <w:tcPr>
            <w:tcW w:w="0" w:type="auto"/>
          </w:tcPr>
          <w:p w14:paraId="2A6E98EB" w14:textId="77777777" w:rsidR="00AB385B" w:rsidRPr="001C5131" w:rsidRDefault="00AB385B" w:rsidP="001C5131">
            <w:pPr>
              <w:spacing w:after="0"/>
            </w:pPr>
          </w:p>
        </w:tc>
        <w:tc>
          <w:tcPr>
            <w:tcW w:w="0" w:type="auto"/>
          </w:tcPr>
          <w:p w14:paraId="6FED46A9" w14:textId="77777777" w:rsidR="00AB385B" w:rsidRPr="001C5131" w:rsidRDefault="00AB385B" w:rsidP="001C5131">
            <w:pPr>
              <w:spacing w:after="0"/>
            </w:pPr>
            <w:r w:rsidRPr="001C5131">
              <w:t>No activity ‘limitation’</w:t>
            </w:r>
          </w:p>
        </w:tc>
        <w:tc>
          <w:tcPr>
            <w:tcW w:w="0" w:type="auto"/>
          </w:tcPr>
          <w:p w14:paraId="7CBCB2AF" w14:textId="77777777" w:rsidR="00AB385B" w:rsidRPr="001C5131" w:rsidRDefault="00AB385B" w:rsidP="001C5131">
            <w:pPr>
              <w:spacing w:after="0"/>
            </w:pPr>
            <w:r w:rsidRPr="001C5131">
              <w:t>Activity ‘limitation’</w:t>
            </w:r>
          </w:p>
        </w:tc>
        <w:tc>
          <w:tcPr>
            <w:tcW w:w="0" w:type="auto"/>
          </w:tcPr>
          <w:p w14:paraId="6E1FD5FD" w14:textId="77777777" w:rsidR="00AB385B" w:rsidRPr="001C5131" w:rsidRDefault="00AB385B" w:rsidP="001C5131">
            <w:pPr>
              <w:spacing w:after="0"/>
            </w:pPr>
            <w:r w:rsidRPr="001C5131">
              <w:t>No activity ‘limitation’</w:t>
            </w:r>
          </w:p>
        </w:tc>
        <w:tc>
          <w:tcPr>
            <w:tcW w:w="0" w:type="auto"/>
          </w:tcPr>
          <w:p w14:paraId="566132D6" w14:textId="77777777" w:rsidR="00AB385B" w:rsidRPr="001C5131" w:rsidRDefault="00AB385B" w:rsidP="001C5131">
            <w:pPr>
              <w:spacing w:after="0"/>
            </w:pPr>
            <w:r w:rsidRPr="001C5131">
              <w:t>Activity ‘limitation’</w:t>
            </w:r>
          </w:p>
        </w:tc>
      </w:tr>
      <w:tr w:rsidR="004022FB" w:rsidRPr="001C5131" w14:paraId="24D72EDB" w14:textId="77777777" w:rsidTr="009D1A20">
        <w:trPr>
          <w:trHeight w:val="397"/>
        </w:trPr>
        <w:tc>
          <w:tcPr>
            <w:tcW w:w="0" w:type="auto"/>
            <w:vAlign w:val="center"/>
          </w:tcPr>
          <w:p w14:paraId="0734CAF1" w14:textId="77777777" w:rsidR="004022FB" w:rsidRPr="001C5131" w:rsidRDefault="004022FB" w:rsidP="001C5131">
            <w:pPr>
              <w:spacing w:after="0"/>
            </w:pPr>
            <w:r w:rsidRPr="001C5131">
              <w:t>EU sample</w:t>
            </w:r>
          </w:p>
        </w:tc>
        <w:tc>
          <w:tcPr>
            <w:tcW w:w="0" w:type="auto"/>
            <w:vAlign w:val="center"/>
          </w:tcPr>
          <w:p w14:paraId="0F5A435D" w14:textId="5B5E6696" w:rsidR="004022FB" w:rsidRPr="001C5131" w:rsidRDefault="004022FB" w:rsidP="001C5131">
            <w:pPr>
              <w:spacing w:after="0"/>
            </w:pPr>
            <w:r w:rsidRPr="001C5131">
              <w:t>23,851</w:t>
            </w:r>
          </w:p>
        </w:tc>
        <w:tc>
          <w:tcPr>
            <w:tcW w:w="0" w:type="auto"/>
            <w:vAlign w:val="center"/>
          </w:tcPr>
          <w:p w14:paraId="14D70906" w14:textId="4F928074" w:rsidR="004022FB" w:rsidRPr="001C5131" w:rsidRDefault="004022FB" w:rsidP="001C5131">
            <w:pPr>
              <w:spacing w:after="0"/>
            </w:pPr>
            <w:r w:rsidRPr="001C5131">
              <w:t>2,866</w:t>
            </w:r>
          </w:p>
        </w:tc>
        <w:tc>
          <w:tcPr>
            <w:tcW w:w="0" w:type="auto"/>
            <w:vAlign w:val="center"/>
          </w:tcPr>
          <w:p w14:paraId="1881F48A" w14:textId="5D330022" w:rsidR="004022FB" w:rsidRPr="001C5131" w:rsidRDefault="004022FB" w:rsidP="001C5131">
            <w:pPr>
              <w:spacing w:after="0"/>
            </w:pPr>
            <w:r w:rsidRPr="001C5131">
              <w:t>50,496</w:t>
            </w:r>
          </w:p>
        </w:tc>
        <w:tc>
          <w:tcPr>
            <w:tcW w:w="0" w:type="auto"/>
            <w:vAlign w:val="center"/>
          </w:tcPr>
          <w:p w14:paraId="4C8EFEF1" w14:textId="0898F112" w:rsidR="004022FB" w:rsidRPr="001C5131" w:rsidRDefault="004022FB" w:rsidP="001C5131">
            <w:pPr>
              <w:spacing w:after="0"/>
            </w:pPr>
            <w:r w:rsidRPr="001C5131">
              <w:t>6,732</w:t>
            </w:r>
          </w:p>
        </w:tc>
      </w:tr>
      <w:tr w:rsidR="00AB385B" w:rsidRPr="001C5131" w14:paraId="7945B8FD" w14:textId="77777777" w:rsidTr="009D1A20">
        <w:trPr>
          <w:trHeight w:val="397"/>
        </w:trPr>
        <w:tc>
          <w:tcPr>
            <w:tcW w:w="0" w:type="auto"/>
            <w:vAlign w:val="center"/>
          </w:tcPr>
          <w:p w14:paraId="6E2D5016" w14:textId="77777777" w:rsidR="00AB385B" w:rsidRPr="001C5131" w:rsidRDefault="00AB385B" w:rsidP="001C5131">
            <w:pPr>
              <w:spacing w:after="0"/>
            </w:pPr>
            <w:r w:rsidRPr="001C5131">
              <w:t>National sample</w:t>
            </w:r>
          </w:p>
        </w:tc>
        <w:tc>
          <w:tcPr>
            <w:tcW w:w="0" w:type="auto"/>
            <w:vAlign w:val="center"/>
          </w:tcPr>
          <w:p w14:paraId="5B665599" w14:textId="79B461CF" w:rsidR="00AB385B" w:rsidRPr="001C5131" w:rsidRDefault="00F74F1A" w:rsidP="001C5131">
            <w:pPr>
              <w:spacing w:after="0"/>
            </w:pPr>
            <w:r w:rsidRPr="001C5131">
              <w:t>192</w:t>
            </w:r>
          </w:p>
        </w:tc>
        <w:tc>
          <w:tcPr>
            <w:tcW w:w="0" w:type="auto"/>
            <w:vAlign w:val="center"/>
          </w:tcPr>
          <w:p w14:paraId="7FEEC74A" w14:textId="1819325F" w:rsidR="00AB385B" w:rsidRPr="001C5131" w:rsidRDefault="00F74F1A" w:rsidP="001C5131">
            <w:pPr>
              <w:spacing w:after="0"/>
            </w:pPr>
            <w:r w:rsidRPr="001C5131">
              <w:t>51</w:t>
            </w:r>
          </w:p>
        </w:tc>
        <w:tc>
          <w:tcPr>
            <w:tcW w:w="0" w:type="auto"/>
            <w:vAlign w:val="center"/>
          </w:tcPr>
          <w:p w14:paraId="066053A1" w14:textId="19AE16D8" w:rsidR="00AB385B" w:rsidRPr="001C5131" w:rsidRDefault="00F74F1A" w:rsidP="001C5131">
            <w:pPr>
              <w:spacing w:after="0"/>
            </w:pPr>
            <w:r w:rsidRPr="001C5131">
              <w:t>470</w:t>
            </w:r>
          </w:p>
        </w:tc>
        <w:tc>
          <w:tcPr>
            <w:tcW w:w="0" w:type="auto"/>
            <w:vAlign w:val="center"/>
          </w:tcPr>
          <w:p w14:paraId="3874F0C6" w14:textId="46AF1603" w:rsidR="00AB385B" w:rsidRPr="001C5131" w:rsidRDefault="00F74F1A" w:rsidP="001C5131">
            <w:pPr>
              <w:spacing w:after="0"/>
            </w:pPr>
            <w:r w:rsidRPr="001C5131">
              <w:t>111</w:t>
            </w:r>
          </w:p>
        </w:tc>
      </w:tr>
    </w:tbl>
    <w:p w14:paraId="1DBDB068" w14:textId="77777777" w:rsidR="004022FB" w:rsidRPr="001C5131" w:rsidRDefault="004022FB" w:rsidP="001C5131">
      <w:pPr>
        <w:pStyle w:val="Sourcereference"/>
        <w:spacing w:after="0"/>
        <w:rPr>
          <w:sz w:val="24"/>
          <w:lang w:eastAsia="en-GB"/>
        </w:rPr>
      </w:pPr>
      <w:r w:rsidRPr="001C5131">
        <w:rPr>
          <w:sz w:val="24"/>
        </w:rPr>
        <w:t xml:space="preserve">Source: </w:t>
      </w:r>
      <w:r w:rsidRPr="001C5131">
        <w:rPr>
          <w:sz w:val="24"/>
          <w:lang w:eastAsia="en-GB"/>
        </w:rPr>
        <w:t>EUSILC UDB 2013 – version 2 of August 2015</w:t>
      </w:r>
    </w:p>
    <w:p w14:paraId="7A606206" w14:textId="77777777" w:rsidR="00EA166E" w:rsidRPr="001C5131" w:rsidRDefault="00EA166E" w:rsidP="001C5131">
      <w:pPr>
        <w:pStyle w:val="Caption"/>
        <w:spacing w:after="0"/>
        <w:rPr>
          <w:sz w:val="24"/>
          <w:szCs w:val="24"/>
        </w:rPr>
      </w:pPr>
      <w:r w:rsidRPr="001C5131">
        <w:rPr>
          <w:sz w:val="24"/>
          <w:szCs w:val="24"/>
        </w:rPr>
        <w:lastRenderedPageBreak/>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noProof/>
          <w:sz w:val="24"/>
          <w:szCs w:val="24"/>
        </w:rPr>
        <w:t>15</w:t>
      </w:r>
      <w:r w:rsidR="008A632E" w:rsidRPr="001C5131">
        <w:rPr>
          <w:noProof/>
          <w:sz w:val="24"/>
          <w:szCs w:val="24"/>
        </w:rPr>
        <w:fldChar w:fldCharType="end"/>
      </w:r>
      <w:r w:rsidRPr="001C5131">
        <w:rPr>
          <w:sz w:val="24"/>
          <w:szCs w:val="24"/>
        </w:rPr>
        <w:t xml:space="preserve">: </w:t>
      </w:r>
      <w:r w:rsidRPr="001C5131">
        <w:rPr>
          <w:noProof/>
          <w:sz w:val="24"/>
          <w:szCs w:val="24"/>
        </w:rPr>
        <w:t>Completion of tertiary or equivalent education (indicative based on above sample)</w:t>
      </w:r>
    </w:p>
    <w:p w14:paraId="5E9D688E" w14:textId="77777777" w:rsidR="00EA166E" w:rsidRPr="001C5131" w:rsidRDefault="00EA166E" w:rsidP="001C5131">
      <w:pPr>
        <w:spacing w:after="0"/>
      </w:pPr>
      <w:r w:rsidRPr="001C5131">
        <w:rPr>
          <w:noProof/>
          <w:lang w:eastAsia="en-GB"/>
        </w:rPr>
        <w:drawing>
          <wp:inline distT="0" distB="0" distL="0" distR="0" wp14:anchorId="6955E0BA" wp14:editId="261EB13F">
            <wp:extent cx="5486400" cy="2364059"/>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7C0EA79" w14:textId="63582665" w:rsidR="00CE5537" w:rsidRPr="001C5131" w:rsidRDefault="00CE5537" w:rsidP="001C5131">
      <w:pPr>
        <w:pStyle w:val="Sourcereference"/>
        <w:spacing w:after="0"/>
        <w:rPr>
          <w:sz w:val="24"/>
          <w:lang w:eastAsia="en-GB"/>
        </w:rPr>
      </w:pPr>
      <w:r w:rsidRPr="001C5131">
        <w:rPr>
          <w:sz w:val="24"/>
        </w:rPr>
        <w:t xml:space="preserve">Source: </w:t>
      </w:r>
      <w:r w:rsidR="00423314" w:rsidRPr="001C5131">
        <w:rPr>
          <w:sz w:val="24"/>
          <w:lang w:eastAsia="en-GB"/>
        </w:rPr>
        <w:t>EUSILC UDB 2013 – version 2 of August 2015</w:t>
      </w:r>
    </w:p>
    <w:p w14:paraId="3A6DDE89" w14:textId="77777777" w:rsidR="00915E49" w:rsidRDefault="00915E49" w:rsidP="001C5131">
      <w:pPr>
        <w:spacing w:after="0"/>
      </w:pPr>
    </w:p>
    <w:p w14:paraId="2DEDA298" w14:textId="467CBD10" w:rsidR="00AC4EA1" w:rsidRDefault="003A26EF" w:rsidP="001C5131">
      <w:pPr>
        <w:spacing w:after="0"/>
      </w:pPr>
      <w:r w:rsidRPr="001C5131">
        <w:t xml:space="preserve">The </w:t>
      </w:r>
      <w:r w:rsidR="00C3685D" w:rsidRPr="001C5131">
        <w:t xml:space="preserve">survey </w:t>
      </w:r>
      <w:r w:rsidRPr="001C5131">
        <w:t xml:space="preserve">sample is not sufficient to provide robust trend data disaggregated by gender </w:t>
      </w:r>
      <w:r w:rsidR="008341F2" w:rsidRPr="001C5131">
        <w:t>in</w:t>
      </w:r>
      <w:r w:rsidRPr="001C5131">
        <w:t xml:space="preserve"> the </w:t>
      </w:r>
      <w:r w:rsidR="008341F2" w:rsidRPr="001C5131">
        <w:t xml:space="preserve">narrow </w:t>
      </w:r>
      <w:r w:rsidR="00AC4EA1" w:rsidRPr="001C5131">
        <w:t xml:space="preserve">EU2020 </w:t>
      </w:r>
      <w:r w:rsidRPr="001C5131">
        <w:t xml:space="preserve">target age group. </w:t>
      </w:r>
      <w:r w:rsidR="00AC4EA1" w:rsidRPr="001C5131">
        <w:t xml:space="preserve">In only 11 out of 28 Member States are there more than 50 observations in the sample for both women and </w:t>
      </w:r>
      <w:r w:rsidR="008341F2" w:rsidRPr="001C5131">
        <w:t xml:space="preserve">for </w:t>
      </w:r>
      <w:r w:rsidR="00F84DA9" w:rsidRPr="001C5131">
        <w:t>men</w:t>
      </w:r>
      <w:r w:rsidR="00AC4EA1" w:rsidRPr="001C5131">
        <w:t xml:space="preserve"> </w:t>
      </w:r>
      <w:r w:rsidR="008341F2" w:rsidRPr="001C5131">
        <w:t>aged</w:t>
      </w:r>
      <w:r w:rsidR="00AC4EA1" w:rsidRPr="001C5131">
        <w:t xml:space="preserve"> 30-34 who also declare impairment/limitation. </w:t>
      </w:r>
      <w:r w:rsidR="00FA6D54" w:rsidRPr="001C5131">
        <w:t xml:space="preserve"> </w:t>
      </w:r>
    </w:p>
    <w:p w14:paraId="23FF11CD" w14:textId="77777777" w:rsidR="00915E49" w:rsidRPr="001C5131" w:rsidRDefault="00915E49" w:rsidP="001C5131">
      <w:pPr>
        <w:spacing w:after="0"/>
      </w:pPr>
    </w:p>
    <w:p w14:paraId="683F8911" w14:textId="6808B8AC" w:rsidR="003A26EF" w:rsidRPr="001C5131" w:rsidRDefault="003A26EF" w:rsidP="001C5131">
      <w:pPr>
        <w:pStyle w:val="BodyText"/>
        <w:spacing w:after="0"/>
      </w:pPr>
      <w:r w:rsidRPr="001C5131">
        <w:t xml:space="preserve">The following table is indicative </w:t>
      </w:r>
      <w:r w:rsidR="00AC4EA1" w:rsidRPr="001C5131">
        <w:t>at</w:t>
      </w:r>
      <w:r w:rsidR="0005498D" w:rsidRPr="001C5131">
        <w:t xml:space="preserve"> the </w:t>
      </w:r>
      <w:r w:rsidR="00AC4EA1" w:rsidRPr="001C5131">
        <w:t>EU</w:t>
      </w:r>
      <w:r w:rsidR="0005498D" w:rsidRPr="001C5131">
        <w:t xml:space="preserve"> level </w:t>
      </w:r>
      <w:r w:rsidR="00AC4EA1" w:rsidRPr="001C5131">
        <w:t>but</w:t>
      </w:r>
      <w:r w:rsidR="0005498D" w:rsidRPr="001C5131">
        <w:t xml:space="preserve"> </w:t>
      </w:r>
      <w:r w:rsidR="00AC4EA1" w:rsidRPr="001C5131">
        <w:t xml:space="preserve">gender trends at the national level </w:t>
      </w:r>
      <w:r w:rsidR="0005498D" w:rsidRPr="001C5131">
        <w:t xml:space="preserve">should be </w:t>
      </w:r>
      <w:r w:rsidR="005D3ECF" w:rsidRPr="001C5131">
        <w:t>treated</w:t>
      </w:r>
      <w:r w:rsidR="0005498D" w:rsidRPr="001C5131">
        <w:t xml:space="preserve"> with caution</w:t>
      </w:r>
      <w:r w:rsidR="00AC4EA1" w:rsidRPr="001C5131">
        <w:t xml:space="preserve">. In all Member States </w:t>
      </w:r>
      <w:r w:rsidR="005D3ECF" w:rsidRPr="001C5131">
        <w:t xml:space="preserve">except Austria </w:t>
      </w:r>
      <w:r w:rsidR="00AC4EA1" w:rsidRPr="001C5131">
        <w:t xml:space="preserve">the achievement of tertiary education was </w:t>
      </w:r>
      <w:r w:rsidR="005D3ECF" w:rsidRPr="001C5131">
        <w:t>higher</w:t>
      </w:r>
      <w:r w:rsidR="00AC4EA1" w:rsidRPr="001C5131">
        <w:t xml:space="preserve"> for women than for men in </w:t>
      </w:r>
      <w:r w:rsidR="005D3ECF" w:rsidRPr="001C5131">
        <w:t>both groups</w:t>
      </w:r>
      <w:r w:rsidR="00AC4EA1" w:rsidRPr="001C5131">
        <w:t>.</w:t>
      </w:r>
    </w:p>
    <w:p w14:paraId="105DC6A9" w14:textId="77777777" w:rsidR="00915E49" w:rsidRDefault="00915E49">
      <w:pPr>
        <w:spacing w:after="200" w:line="276" w:lineRule="auto"/>
        <w:rPr>
          <w:b/>
          <w:bCs/>
        </w:rPr>
      </w:pPr>
      <w:r>
        <w:br w:type="page"/>
      </w:r>
    </w:p>
    <w:p w14:paraId="0F0A872A" w14:textId="7FA24C80" w:rsidR="00623BA9" w:rsidRPr="001C5131" w:rsidRDefault="00623BA9" w:rsidP="00915E49">
      <w:pPr>
        <w:pStyle w:val="Caption"/>
        <w:spacing w:after="0"/>
        <w:rPr>
          <w:sz w:val="24"/>
          <w:szCs w:val="24"/>
        </w:rPr>
      </w:pPr>
      <w:r w:rsidRPr="001C5131">
        <w:rPr>
          <w:sz w:val="24"/>
          <w:szCs w:val="24"/>
        </w:rPr>
        <w:lastRenderedPageBreak/>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sz w:val="24"/>
          <w:szCs w:val="24"/>
        </w:rPr>
        <w:t>16</w:t>
      </w:r>
      <w:r w:rsidR="008A632E" w:rsidRPr="001C5131">
        <w:rPr>
          <w:sz w:val="24"/>
          <w:szCs w:val="24"/>
        </w:rPr>
        <w:fldChar w:fldCharType="end"/>
      </w:r>
      <w:r w:rsidRPr="001C5131">
        <w:rPr>
          <w:sz w:val="24"/>
          <w:szCs w:val="24"/>
        </w:rPr>
        <w:t>: Trends in tertiary education by disability (aged 30-3</w:t>
      </w:r>
      <w:r w:rsidR="00385532" w:rsidRPr="001C5131">
        <w:rPr>
          <w:sz w:val="24"/>
          <w:szCs w:val="24"/>
        </w:rPr>
        <w:t>4</w:t>
      </w:r>
      <w:r w:rsidRPr="001C5131">
        <w:rPr>
          <w:sz w:val="24"/>
          <w:szCs w:val="24"/>
        </w:rPr>
        <w:t>)</w:t>
      </w:r>
    </w:p>
    <w:p w14:paraId="21F00A7C" w14:textId="77777777" w:rsidR="00623BA9" w:rsidRPr="001C5131" w:rsidRDefault="00623BA9" w:rsidP="001C5131">
      <w:pPr>
        <w:spacing w:after="0"/>
      </w:pPr>
      <w:r w:rsidRPr="001C5131">
        <w:rPr>
          <w:noProof/>
          <w:lang w:eastAsia="en-GB"/>
        </w:rPr>
        <w:drawing>
          <wp:inline distT="0" distB="0" distL="0" distR="0" wp14:anchorId="70802063" wp14:editId="0C58E30F">
            <wp:extent cx="5486400" cy="3980329"/>
            <wp:effectExtent l="0" t="0" r="19050" b="2032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0CF01AE" w14:textId="77777777" w:rsidR="00623BA9" w:rsidRPr="001C5131" w:rsidRDefault="00623BA9" w:rsidP="001C5131">
      <w:pPr>
        <w:pStyle w:val="Sourcereference"/>
        <w:spacing w:after="0"/>
        <w:rPr>
          <w:sz w:val="24"/>
          <w:lang w:eastAsia="en-GB"/>
        </w:rPr>
      </w:pPr>
      <w:r w:rsidRPr="001C5131">
        <w:rPr>
          <w:sz w:val="24"/>
        </w:rPr>
        <w:t xml:space="preserve">Source: </w:t>
      </w:r>
      <w:r w:rsidRPr="001C5131">
        <w:rPr>
          <w:sz w:val="24"/>
          <w:lang w:eastAsia="en-GB"/>
        </w:rPr>
        <w:t>EUSILC UDB 2013 – version 2 of August 2015 (and preceding UDBs)</w:t>
      </w:r>
    </w:p>
    <w:p w14:paraId="7D6D96AB" w14:textId="77777777" w:rsidR="00F7563B" w:rsidRPr="001C5131" w:rsidRDefault="00F7563B" w:rsidP="001C5131">
      <w:pPr>
        <w:spacing w:after="0"/>
        <w:rPr>
          <w:i/>
        </w:rPr>
      </w:pPr>
      <w:r w:rsidRPr="001C5131">
        <w:rPr>
          <w:i/>
        </w:rPr>
        <w:t>Fluctuations in the trend for people with impairments at national level should be treated with some caution.</w:t>
      </w:r>
    </w:p>
    <w:p w14:paraId="27FCE719" w14:textId="77777777" w:rsidR="00FE5644" w:rsidRPr="001C5131" w:rsidRDefault="00FE5644" w:rsidP="001C5131">
      <w:pPr>
        <w:spacing w:after="0"/>
        <w:rPr>
          <w:i/>
        </w:rPr>
      </w:pPr>
    </w:p>
    <w:p w14:paraId="79CE16EC" w14:textId="2BAFB725" w:rsidR="00D939BF" w:rsidRDefault="00D939BF" w:rsidP="001C5131">
      <w:pPr>
        <w:pStyle w:val="Un-numberedsubheading"/>
        <w:spacing w:after="0"/>
      </w:pPr>
      <w:r w:rsidRPr="001C5131">
        <w:t xml:space="preserve">Alternative </w:t>
      </w:r>
      <w:r w:rsidR="00CC6322" w:rsidRPr="001C5131">
        <w:t xml:space="preserve">data on disability and </w:t>
      </w:r>
      <w:r w:rsidR="009E4D16" w:rsidRPr="001C5131">
        <w:t xml:space="preserve">tertiary education </w:t>
      </w:r>
      <w:r w:rsidR="00803568" w:rsidRPr="001C5131">
        <w:t>provided by the national expert</w:t>
      </w:r>
      <w:r w:rsidRPr="001C5131">
        <w:t>:</w:t>
      </w:r>
    </w:p>
    <w:p w14:paraId="0B5AABC2" w14:textId="77777777" w:rsidR="00915E49" w:rsidRPr="001C5131" w:rsidRDefault="00915E49" w:rsidP="001C5131">
      <w:pPr>
        <w:pStyle w:val="Un-numberedsubheading"/>
        <w:spacing w:after="0"/>
      </w:pPr>
    </w:p>
    <w:p w14:paraId="5CA648B2" w14:textId="5900CBA1" w:rsidR="00116131" w:rsidRDefault="00C463D8" w:rsidP="001C5131">
      <w:pPr>
        <w:spacing w:after="0"/>
      </w:pPr>
      <w:r w:rsidRPr="001C5131">
        <w:t>From the</w:t>
      </w:r>
      <w:r w:rsidR="00116131" w:rsidRPr="001C5131">
        <w:t xml:space="preserve"> survey SHILD</w:t>
      </w:r>
      <w:r w:rsidR="00116131" w:rsidRPr="001C5131">
        <w:rPr>
          <w:rStyle w:val="FootnoteReference"/>
        </w:rPr>
        <w:footnoteReference w:id="13"/>
      </w:r>
      <w:r w:rsidR="00116131" w:rsidRPr="001C5131">
        <w:t xml:space="preserve"> conducted 2012-2013</w:t>
      </w:r>
      <w:r w:rsidRPr="001C5131">
        <w:t>:</w:t>
      </w:r>
    </w:p>
    <w:p w14:paraId="307BF37D" w14:textId="77777777" w:rsidR="00915E49" w:rsidRPr="001C5131" w:rsidRDefault="00915E49" w:rsidP="001C5131">
      <w:pPr>
        <w:spacing w:after="0"/>
      </w:pPr>
    </w:p>
    <w:p w14:paraId="723FC5A7" w14:textId="77777777" w:rsidR="00116131" w:rsidRPr="001C5131" w:rsidRDefault="00116131" w:rsidP="001C5131">
      <w:pPr>
        <w:spacing w:after="0"/>
      </w:pPr>
      <w:r w:rsidRPr="001C5131">
        <w:rPr>
          <w:noProof/>
          <w:lang w:eastAsia="en-GB"/>
        </w:rPr>
        <w:drawing>
          <wp:inline distT="0" distB="0" distL="0" distR="0" wp14:anchorId="138E9494" wp14:editId="6F663B98">
            <wp:extent cx="2771775" cy="2124075"/>
            <wp:effectExtent l="0" t="0" r="9525" b="9525"/>
            <wp:docPr id="22" name="Diagra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1C5131">
        <w:rPr>
          <w:noProof/>
          <w:lang w:eastAsia="en-GB"/>
        </w:rPr>
        <w:drawing>
          <wp:inline distT="0" distB="0" distL="0" distR="0" wp14:anchorId="2D331AA6" wp14:editId="4803D953">
            <wp:extent cx="2762250" cy="2162175"/>
            <wp:effectExtent l="0" t="0" r="19050" b="9525"/>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998B29A" w14:textId="58D46F54" w:rsidR="00B940A1" w:rsidRDefault="00B940A1" w:rsidP="001C5131">
      <w:pPr>
        <w:spacing w:after="0"/>
      </w:pPr>
      <w:r w:rsidRPr="001C5131">
        <w:lastRenderedPageBreak/>
        <w:t>Completion of tertiary education:</w:t>
      </w:r>
    </w:p>
    <w:p w14:paraId="068BB33F" w14:textId="77777777" w:rsidR="00915E49" w:rsidRPr="001C5131" w:rsidRDefault="00915E49" w:rsidP="001C5131">
      <w:pPr>
        <w:spacing w:after="0"/>
      </w:pP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0"/>
        <w:gridCol w:w="1843"/>
        <w:gridCol w:w="1559"/>
        <w:gridCol w:w="1701"/>
        <w:gridCol w:w="1701"/>
      </w:tblGrid>
      <w:tr w:rsidR="00B940A1" w:rsidRPr="001C5131" w14:paraId="3D2483A2" w14:textId="77777777" w:rsidTr="009D1A20">
        <w:trPr>
          <w:trHeight w:val="567"/>
        </w:trPr>
        <w:tc>
          <w:tcPr>
            <w:tcW w:w="2000" w:type="dxa"/>
            <w:shd w:val="clear" w:color="auto" w:fill="auto"/>
            <w:noWrap/>
            <w:vAlign w:val="bottom"/>
            <w:hideMark/>
          </w:tcPr>
          <w:p w14:paraId="4E2CFED0" w14:textId="77777777" w:rsidR="00B940A1" w:rsidRPr="001C5131" w:rsidRDefault="00B940A1" w:rsidP="001C5131">
            <w:pPr>
              <w:spacing w:after="0"/>
              <w:rPr>
                <w:rFonts w:eastAsia="Times New Roman"/>
                <w:color w:val="000000"/>
                <w:lang w:val="da-DK" w:eastAsia="da-DK"/>
              </w:rPr>
            </w:pPr>
          </w:p>
        </w:tc>
        <w:tc>
          <w:tcPr>
            <w:tcW w:w="1843" w:type="dxa"/>
            <w:shd w:val="clear" w:color="auto" w:fill="auto"/>
            <w:noWrap/>
            <w:vAlign w:val="center"/>
            <w:hideMark/>
          </w:tcPr>
          <w:p w14:paraId="2F384BC7" w14:textId="77777777" w:rsidR="00B940A1" w:rsidRPr="001C5131" w:rsidRDefault="00B940A1" w:rsidP="001C5131">
            <w:pPr>
              <w:spacing w:after="0"/>
              <w:rPr>
                <w:rFonts w:eastAsia="Times New Roman"/>
                <w:color w:val="000000"/>
                <w:lang w:val="da-DK" w:eastAsia="da-DK"/>
              </w:rPr>
            </w:pPr>
            <w:r w:rsidRPr="001C5131">
              <w:rPr>
                <w:rFonts w:eastAsia="Times New Roman"/>
                <w:color w:val="000000"/>
                <w:lang w:val="da-DK" w:eastAsia="da-DK"/>
              </w:rPr>
              <w:t>Disabled young people (18-24)</w:t>
            </w:r>
          </w:p>
        </w:tc>
        <w:tc>
          <w:tcPr>
            <w:tcW w:w="1559" w:type="dxa"/>
            <w:shd w:val="clear" w:color="auto" w:fill="auto"/>
            <w:noWrap/>
            <w:vAlign w:val="center"/>
            <w:hideMark/>
          </w:tcPr>
          <w:p w14:paraId="1DBFDF72" w14:textId="77777777" w:rsidR="00B940A1" w:rsidRPr="001C5131" w:rsidRDefault="00B940A1" w:rsidP="001C5131">
            <w:pPr>
              <w:spacing w:after="0"/>
              <w:rPr>
                <w:rFonts w:eastAsia="Times New Roman"/>
                <w:color w:val="000000"/>
                <w:lang w:val="da-DK" w:eastAsia="da-DK"/>
              </w:rPr>
            </w:pPr>
            <w:r w:rsidRPr="001C5131">
              <w:rPr>
                <w:rFonts w:eastAsia="Times New Roman"/>
                <w:color w:val="000000"/>
                <w:lang w:val="da-DK" w:eastAsia="da-DK"/>
              </w:rPr>
              <w:t>Non-disabled (18-24)</w:t>
            </w:r>
          </w:p>
        </w:tc>
        <w:tc>
          <w:tcPr>
            <w:tcW w:w="1701" w:type="dxa"/>
            <w:shd w:val="clear" w:color="auto" w:fill="auto"/>
            <w:noWrap/>
            <w:vAlign w:val="center"/>
            <w:hideMark/>
          </w:tcPr>
          <w:p w14:paraId="64EBDD32" w14:textId="77777777" w:rsidR="00B940A1" w:rsidRPr="001C5131" w:rsidRDefault="00B940A1" w:rsidP="001C5131">
            <w:pPr>
              <w:spacing w:after="0"/>
              <w:rPr>
                <w:rFonts w:eastAsia="Times New Roman"/>
                <w:color w:val="000000"/>
                <w:lang w:val="da-DK" w:eastAsia="da-DK"/>
              </w:rPr>
            </w:pPr>
            <w:r w:rsidRPr="001C5131">
              <w:rPr>
                <w:rFonts w:eastAsia="Times New Roman"/>
                <w:color w:val="000000"/>
                <w:lang w:val="da-DK" w:eastAsia="da-DK"/>
              </w:rPr>
              <w:t>Disabled young people (18-29)</w:t>
            </w:r>
          </w:p>
        </w:tc>
        <w:tc>
          <w:tcPr>
            <w:tcW w:w="1701" w:type="dxa"/>
            <w:shd w:val="clear" w:color="auto" w:fill="auto"/>
            <w:noWrap/>
            <w:vAlign w:val="center"/>
            <w:hideMark/>
          </w:tcPr>
          <w:p w14:paraId="4791BDA0" w14:textId="77777777" w:rsidR="00B940A1" w:rsidRPr="001C5131" w:rsidRDefault="00B940A1" w:rsidP="001C5131">
            <w:pPr>
              <w:spacing w:after="0"/>
              <w:rPr>
                <w:rFonts w:eastAsia="Times New Roman"/>
                <w:color w:val="000000"/>
                <w:lang w:val="da-DK" w:eastAsia="da-DK"/>
              </w:rPr>
            </w:pPr>
            <w:r w:rsidRPr="001C5131">
              <w:rPr>
                <w:rFonts w:eastAsia="Times New Roman"/>
                <w:color w:val="000000"/>
                <w:lang w:val="da-DK" w:eastAsia="da-DK"/>
              </w:rPr>
              <w:t>Non-disabled (18-29)</w:t>
            </w:r>
          </w:p>
        </w:tc>
      </w:tr>
      <w:tr w:rsidR="00B940A1" w:rsidRPr="001C5131" w14:paraId="5475BA1D" w14:textId="77777777" w:rsidTr="009D1A20">
        <w:trPr>
          <w:trHeight w:val="567"/>
        </w:trPr>
        <w:tc>
          <w:tcPr>
            <w:tcW w:w="2000" w:type="dxa"/>
            <w:shd w:val="clear" w:color="auto" w:fill="auto"/>
            <w:noWrap/>
            <w:vAlign w:val="center"/>
            <w:hideMark/>
          </w:tcPr>
          <w:p w14:paraId="3CDAB5E5" w14:textId="77777777" w:rsidR="00B940A1" w:rsidRPr="001C5131" w:rsidRDefault="00B940A1" w:rsidP="001C5131">
            <w:pPr>
              <w:spacing w:after="0"/>
              <w:rPr>
                <w:rFonts w:eastAsia="Times New Roman"/>
                <w:color w:val="000000"/>
                <w:lang w:val="da-DK" w:eastAsia="da-DK"/>
              </w:rPr>
            </w:pPr>
            <w:r w:rsidRPr="001C5131">
              <w:rPr>
                <w:rFonts w:eastAsia="Times New Roman"/>
                <w:color w:val="000000"/>
                <w:lang w:val="da-DK" w:eastAsia="da-DK"/>
              </w:rPr>
              <w:t>SHILD</w:t>
            </w:r>
          </w:p>
        </w:tc>
        <w:tc>
          <w:tcPr>
            <w:tcW w:w="1843" w:type="dxa"/>
            <w:shd w:val="clear" w:color="auto" w:fill="auto"/>
            <w:noWrap/>
            <w:vAlign w:val="center"/>
            <w:hideMark/>
          </w:tcPr>
          <w:p w14:paraId="2D80D614" w14:textId="1B28F310" w:rsidR="00B940A1" w:rsidRPr="001C5131" w:rsidRDefault="00B940A1" w:rsidP="001C5131">
            <w:pPr>
              <w:spacing w:after="0"/>
              <w:rPr>
                <w:rFonts w:eastAsia="Times New Roman"/>
                <w:color w:val="000000"/>
                <w:lang w:val="da-DK" w:eastAsia="da-DK"/>
              </w:rPr>
            </w:pPr>
            <w:r w:rsidRPr="001C5131">
              <w:rPr>
                <w:rFonts w:eastAsia="Times New Roman"/>
                <w:color w:val="000000"/>
                <w:lang w:val="da-DK" w:eastAsia="da-DK"/>
              </w:rPr>
              <w:t>46</w:t>
            </w:r>
            <w:r w:rsidR="005311A4" w:rsidRPr="001C5131">
              <w:rPr>
                <w:rFonts w:eastAsia="Times New Roman"/>
                <w:color w:val="000000"/>
                <w:lang w:val="da-DK" w:eastAsia="da-DK"/>
              </w:rPr>
              <w:t>.</w:t>
            </w:r>
            <w:r w:rsidRPr="001C5131">
              <w:rPr>
                <w:rFonts w:eastAsia="Times New Roman"/>
                <w:color w:val="000000"/>
                <w:lang w:val="da-DK" w:eastAsia="da-DK"/>
              </w:rPr>
              <w:t>10 %</w:t>
            </w:r>
          </w:p>
        </w:tc>
        <w:tc>
          <w:tcPr>
            <w:tcW w:w="1559" w:type="dxa"/>
            <w:shd w:val="clear" w:color="auto" w:fill="auto"/>
            <w:noWrap/>
            <w:vAlign w:val="center"/>
            <w:hideMark/>
          </w:tcPr>
          <w:p w14:paraId="42A18679" w14:textId="0D016B88" w:rsidR="00B940A1" w:rsidRPr="001C5131" w:rsidRDefault="00B940A1" w:rsidP="001C5131">
            <w:pPr>
              <w:spacing w:after="0"/>
              <w:rPr>
                <w:rFonts w:eastAsia="Times New Roman"/>
                <w:color w:val="000000"/>
                <w:lang w:val="da-DK" w:eastAsia="da-DK"/>
              </w:rPr>
            </w:pPr>
            <w:r w:rsidRPr="001C5131">
              <w:rPr>
                <w:rFonts w:eastAsia="Times New Roman"/>
                <w:color w:val="000000"/>
                <w:lang w:val="da-DK" w:eastAsia="da-DK"/>
              </w:rPr>
              <w:t>57</w:t>
            </w:r>
            <w:r w:rsidR="005311A4" w:rsidRPr="001C5131">
              <w:rPr>
                <w:rFonts w:eastAsia="Times New Roman"/>
                <w:color w:val="000000"/>
                <w:lang w:val="da-DK" w:eastAsia="da-DK"/>
              </w:rPr>
              <w:t>.</w:t>
            </w:r>
            <w:r w:rsidRPr="001C5131">
              <w:rPr>
                <w:rFonts w:eastAsia="Times New Roman"/>
                <w:color w:val="000000"/>
                <w:lang w:val="da-DK" w:eastAsia="da-DK"/>
              </w:rPr>
              <w:t>80 %</w:t>
            </w:r>
          </w:p>
        </w:tc>
        <w:tc>
          <w:tcPr>
            <w:tcW w:w="1701" w:type="dxa"/>
            <w:shd w:val="clear" w:color="auto" w:fill="auto"/>
            <w:noWrap/>
            <w:vAlign w:val="center"/>
            <w:hideMark/>
          </w:tcPr>
          <w:p w14:paraId="49B09531" w14:textId="0A86F529" w:rsidR="00B940A1" w:rsidRPr="001C5131" w:rsidRDefault="00B940A1" w:rsidP="001C5131">
            <w:pPr>
              <w:spacing w:after="0"/>
              <w:rPr>
                <w:rFonts w:eastAsia="Times New Roman"/>
                <w:color w:val="000000"/>
                <w:lang w:val="da-DK" w:eastAsia="da-DK"/>
              </w:rPr>
            </w:pPr>
            <w:r w:rsidRPr="001C5131">
              <w:rPr>
                <w:rFonts w:eastAsia="Times New Roman"/>
                <w:color w:val="000000"/>
                <w:lang w:val="da-DK" w:eastAsia="da-DK"/>
              </w:rPr>
              <w:t>46</w:t>
            </w:r>
            <w:r w:rsidR="005311A4" w:rsidRPr="001C5131">
              <w:rPr>
                <w:rFonts w:eastAsia="Times New Roman"/>
                <w:color w:val="000000"/>
                <w:lang w:val="da-DK" w:eastAsia="da-DK"/>
              </w:rPr>
              <w:t>.</w:t>
            </w:r>
            <w:r w:rsidRPr="001C5131">
              <w:rPr>
                <w:rFonts w:eastAsia="Times New Roman"/>
                <w:color w:val="000000"/>
                <w:lang w:val="da-DK" w:eastAsia="da-DK"/>
              </w:rPr>
              <w:t>90 %</w:t>
            </w:r>
          </w:p>
        </w:tc>
        <w:tc>
          <w:tcPr>
            <w:tcW w:w="1701" w:type="dxa"/>
            <w:shd w:val="clear" w:color="auto" w:fill="auto"/>
            <w:noWrap/>
            <w:vAlign w:val="center"/>
            <w:hideMark/>
          </w:tcPr>
          <w:p w14:paraId="16584C59" w14:textId="7677D492" w:rsidR="00B940A1" w:rsidRPr="001C5131" w:rsidRDefault="00B940A1" w:rsidP="001C5131">
            <w:pPr>
              <w:spacing w:after="0"/>
              <w:rPr>
                <w:rFonts w:eastAsia="Times New Roman"/>
                <w:color w:val="000000"/>
                <w:lang w:val="da-DK" w:eastAsia="da-DK"/>
              </w:rPr>
            </w:pPr>
            <w:r w:rsidRPr="001C5131">
              <w:rPr>
                <w:rFonts w:eastAsia="Times New Roman"/>
                <w:color w:val="000000"/>
                <w:lang w:val="da-DK" w:eastAsia="da-DK"/>
              </w:rPr>
              <w:t>57</w:t>
            </w:r>
            <w:r w:rsidR="005311A4" w:rsidRPr="001C5131">
              <w:rPr>
                <w:rFonts w:eastAsia="Times New Roman"/>
                <w:color w:val="000000"/>
                <w:lang w:val="da-DK" w:eastAsia="da-DK"/>
              </w:rPr>
              <w:t>.</w:t>
            </w:r>
            <w:r w:rsidRPr="001C5131">
              <w:rPr>
                <w:rFonts w:eastAsia="Times New Roman"/>
                <w:color w:val="000000"/>
                <w:lang w:val="da-DK" w:eastAsia="da-DK"/>
              </w:rPr>
              <w:t>30 %</w:t>
            </w:r>
          </w:p>
        </w:tc>
      </w:tr>
    </w:tbl>
    <w:p w14:paraId="2E059A18" w14:textId="77777777" w:rsidR="00B940A1" w:rsidRPr="001C5131" w:rsidRDefault="00B940A1" w:rsidP="001C5131">
      <w:pPr>
        <w:spacing w:after="0"/>
        <w:rPr>
          <w:i/>
          <w:iCs/>
        </w:rPr>
      </w:pPr>
      <w:r w:rsidRPr="001C5131">
        <w:rPr>
          <w:i/>
          <w:iCs/>
        </w:rPr>
        <w:t xml:space="preserve">These data from SHILD are in process, and expected to be published 2015-2016. </w:t>
      </w:r>
    </w:p>
    <w:p w14:paraId="2C3A67AD" w14:textId="77777777" w:rsidR="00FE5644" w:rsidRPr="001C5131" w:rsidRDefault="00FE5644" w:rsidP="001C5131">
      <w:pPr>
        <w:spacing w:after="0"/>
        <w:rPr>
          <w:i/>
          <w:iCs/>
        </w:rPr>
      </w:pPr>
    </w:p>
    <w:p w14:paraId="34A599B5" w14:textId="5C228D5D" w:rsidR="00EB54C7" w:rsidRPr="001C5131" w:rsidRDefault="005C65DC" w:rsidP="001C5131">
      <w:pPr>
        <w:pStyle w:val="Heading2"/>
        <w:spacing w:after="0"/>
        <w:rPr>
          <w:szCs w:val="24"/>
        </w:rPr>
      </w:pPr>
      <w:bookmarkStart w:id="21" w:name="_Toc436218629"/>
      <w:bookmarkStart w:id="22" w:name="_Toc453838538"/>
      <w:r w:rsidRPr="001C5131">
        <w:rPr>
          <w:szCs w:val="24"/>
        </w:rPr>
        <w:t>Poverty</w:t>
      </w:r>
      <w:r w:rsidR="00D939BF" w:rsidRPr="001C5131">
        <w:rPr>
          <w:szCs w:val="24"/>
        </w:rPr>
        <w:t xml:space="preserve"> and social exclusion data</w:t>
      </w:r>
      <w:bookmarkEnd w:id="21"/>
      <w:bookmarkEnd w:id="22"/>
    </w:p>
    <w:p w14:paraId="38681BB4" w14:textId="77777777" w:rsidR="00915E49" w:rsidRDefault="00915E49" w:rsidP="001C5131">
      <w:pPr>
        <w:pStyle w:val="BodyText"/>
        <w:spacing w:after="0"/>
      </w:pPr>
    </w:p>
    <w:p w14:paraId="22D91A16" w14:textId="370A930D" w:rsidR="00755A21" w:rsidRDefault="00CC6322" w:rsidP="001C5131">
      <w:pPr>
        <w:pStyle w:val="BodyText"/>
        <w:spacing w:after="0"/>
      </w:pPr>
      <w:r w:rsidRPr="001C5131">
        <w:t xml:space="preserve">EU SILC </w:t>
      </w:r>
      <w:r w:rsidR="00AB6D22" w:rsidRPr="001C5131">
        <w:t xml:space="preserve">data </w:t>
      </w:r>
      <w:r w:rsidRPr="001C5131">
        <w:t>provide</w:t>
      </w:r>
      <w:r w:rsidR="00A92183" w:rsidRPr="001C5131">
        <w:t xml:space="preserve">s indicators of </w:t>
      </w:r>
      <w:r w:rsidRPr="001C5131">
        <w:t>the key risks</w:t>
      </w:r>
      <w:r w:rsidR="00777783" w:rsidRPr="001C5131">
        <w:t xml:space="preserve"> for people with disabilities</w:t>
      </w:r>
      <w:r w:rsidRPr="001C5131">
        <w:t xml:space="preserve">. In addition to </w:t>
      </w:r>
      <w:r w:rsidR="00DE5D49" w:rsidRPr="001C5131">
        <w:t xml:space="preserve">household </w:t>
      </w:r>
      <w:r w:rsidRPr="001C5131">
        <w:t>risks of low work intensity</w:t>
      </w:r>
      <w:r w:rsidR="00DE5D49" w:rsidRPr="001C5131">
        <w:t>,</w:t>
      </w:r>
      <w:r w:rsidRPr="001C5131">
        <w:t xml:space="preserve"> there are risks of low income </w:t>
      </w:r>
      <w:r w:rsidR="00DE5D49" w:rsidRPr="001C5131">
        <w:t xml:space="preserve">(after social transfers), </w:t>
      </w:r>
      <w:r w:rsidRPr="001C5131">
        <w:t>and material deprivation.</w:t>
      </w:r>
      <w:r w:rsidR="00AB6D22" w:rsidRPr="001C5131">
        <w:t xml:space="preserve"> </w:t>
      </w:r>
      <w:r w:rsidRPr="001C5131">
        <w:t xml:space="preserve">These </w:t>
      </w:r>
      <w:r w:rsidR="00777783" w:rsidRPr="001C5131">
        <w:t xml:space="preserve">three </w:t>
      </w:r>
      <w:r w:rsidRPr="001C5131">
        <w:t xml:space="preserve">measures are combined in </w:t>
      </w:r>
      <w:r w:rsidR="00DE5D49" w:rsidRPr="001C5131">
        <w:t>the</w:t>
      </w:r>
      <w:r w:rsidRPr="001C5131">
        <w:t xml:space="preserve"> overall estimate of risk</w:t>
      </w:r>
      <w:r w:rsidR="00DE5D49" w:rsidRPr="001C5131">
        <w:t xml:space="preserve">. The risks for older people do not include work intensity (Eurostat refers to the age group 0-59 for this measure). The survey does not distinguish ‘activity limitation’ (the proxy for impairment/disability) for children under the age of 16. Relevant </w:t>
      </w:r>
      <w:r w:rsidR="00CE5537" w:rsidRPr="001C5131">
        <w:t>d</w:t>
      </w:r>
      <w:r w:rsidR="00B912FC" w:rsidRPr="001C5131">
        <w:t xml:space="preserve">ata </w:t>
      </w:r>
      <w:r w:rsidR="00803568" w:rsidRPr="001C5131">
        <w:t>provided by the national expert</w:t>
      </w:r>
      <w:r w:rsidR="00777783" w:rsidRPr="001C5131">
        <w:t xml:space="preserve"> </w:t>
      </w:r>
      <w:r w:rsidR="00B912FC" w:rsidRPr="001C5131">
        <w:t>is</w:t>
      </w:r>
      <w:r w:rsidR="00777783" w:rsidRPr="001C5131">
        <w:t xml:space="preserve"> </w:t>
      </w:r>
      <w:r w:rsidR="00DE5D49" w:rsidRPr="001C5131">
        <w:t>added</w:t>
      </w:r>
      <w:r w:rsidR="00777783" w:rsidRPr="001C5131">
        <w:t xml:space="preserve"> where available.</w:t>
      </w:r>
    </w:p>
    <w:p w14:paraId="0CFB9B7D" w14:textId="77777777" w:rsidR="00915E49" w:rsidRPr="001C5131" w:rsidRDefault="00915E49" w:rsidP="001C5131">
      <w:pPr>
        <w:pStyle w:val="BodyText"/>
        <w:spacing w:after="0"/>
      </w:pPr>
    </w:p>
    <w:p w14:paraId="5F6C20D8" w14:textId="77A5ADA4" w:rsidR="0098674F" w:rsidRPr="001C5131" w:rsidRDefault="0098674F" w:rsidP="001C5131">
      <w:pPr>
        <w:pStyle w:val="Caption"/>
        <w:spacing w:after="0"/>
        <w:rPr>
          <w:sz w:val="24"/>
          <w:szCs w:val="24"/>
        </w:rPr>
      </w:pPr>
      <w:r w:rsidRPr="001C5131">
        <w:rPr>
          <w:sz w:val="24"/>
          <w:szCs w:val="24"/>
        </w:rPr>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noProof/>
          <w:sz w:val="24"/>
          <w:szCs w:val="24"/>
        </w:rPr>
        <w:t>17</w:t>
      </w:r>
      <w:r w:rsidR="008A632E" w:rsidRPr="001C5131">
        <w:rPr>
          <w:noProof/>
          <w:sz w:val="24"/>
          <w:szCs w:val="24"/>
        </w:rPr>
        <w:fldChar w:fldCharType="end"/>
      </w:r>
      <w:r w:rsidRPr="001C5131">
        <w:rPr>
          <w:sz w:val="24"/>
          <w:szCs w:val="24"/>
        </w:rPr>
        <w:t xml:space="preserve">: </w:t>
      </w:r>
      <w:r w:rsidR="00B912FC" w:rsidRPr="001C5131">
        <w:rPr>
          <w:sz w:val="24"/>
          <w:szCs w:val="24"/>
        </w:rPr>
        <w:t>People living in</w:t>
      </w:r>
      <w:r w:rsidRPr="001C5131">
        <w:rPr>
          <w:sz w:val="24"/>
          <w:szCs w:val="24"/>
        </w:rPr>
        <w:t xml:space="preserve"> household poverty and exclusion </w:t>
      </w:r>
      <w:r w:rsidR="00B912FC" w:rsidRPr="001C5131">
        <w:rPr>
          <w:sz w:val="24"/>
          <w:szCs w:val="24"/>
        </w:rPr>
        <w:t xml:space="preserve">by </w:t>
      </w:r>
      <w:r w:rsidR="0056052E" w:rsidRPr="001C5131">
        <w:rPr>
          <w:sz w:val="24"/>
          <w:szCs w:val="24"/>
        </w:rPr>
        <w:t xml:space="preserve">disability and </w:t>
      </w:r>
      <w:r w:rsidR="00B912FC" w:rsidRPr="001C5131">
        <w:rPr>
          <w:sz w:val="24"/>
          <w:szCs w:val="24"/>
        </w:rPr>
        <w:t xml:space="preserve">risk </w:t>
      </w:r>
      <w:r w:rsidRPr="001C5131">
        <w:rPr>
          <w:sz w:val="24"/>
          <w:szCs w:val="24"/>
        </w:rPr>
        <w:t>(</w:t>
      </w:r>
      <w:r w:rsidR="00B912FC" w:rsidRPr="001C5131">
        <w:rPr>
          <w:sz w:val="24"/>
          <w:szCs w:val="24"/>
        </w:rPr>
        <w:t>aged 16-59</w:t>
      </w:r>
      <w:r w:rsidRPr="001C5131">
        <w:rPr>
          <w:sz w:val="24"/>
          <w:szCs w:val="24"/>
        </w:rPr>
        <w:t>)</w:t>
      </w:r>
    </w:p>
    <w:p w14:paraId="5234E3B2" w14:textId="77777777" w:rsidR="00EB54C7" w:rsidRPr="001C5131" w:rsidRDefault="0064269E" w:rsidP="001C5131">
      <w:pPr>
        <w:spacing w:after="0"/>
      </w:pPr>
      <w:r w:rsidRPr="001C5131">
        <w:rPr>
          <w:noProof/>
          <w:lang w:eastAsia="en-GB"/>
        </w:rPr>
        <w:drawing>
          <wp:inline distT="0" distB="0" distL="0" distR="0" wp14:anchorId="41A3065D" wp14:editId="38B0EA7D">
            <wp:extent cx="5486400" cy="23241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2100CB6" w14:textId="58FC91B4" w:rsidR="00A36B30" w:rsidRPr="001C5131" w:rsidRDefault="00A36B30" w:rsidP="001C5131">
      <w:pPr>
        <w:pStyle w:val="Sourcereference"/>
        <w:spacing w:after="0"/>
        <w:rPr>
          <w:sz w:val="24"/>
          <w:lang w:eastAsia="en-GB"/>
        </w:rPr>
      </w:pPr>
      <w:r w:rsidRPr="001C5131">
        <w:rPr>
          <w:sz w:val="24"/>
        </w:rPr>
        <w:t xml:space="preserve">Source: </w:t>
      </w:r>
      <w:r w:rsidR="00423314" w:rsidRPr="001C5131">
        <w:rPr>
          <w:sz w:val="24"/>
          <w:lang w:eastAsia="en-GB"/>
        </w:rPr>
        <w:t>EUSILC UDB 2013 – version 2 of August 2015</w:t>
      </w:r>
    </w:p>
    <w:p w14:paraId="76209E84" w14:textId="77777777" w:rsidR="00FE5644" w:rsidRPr="001C5131" w:rsidRDefault="00FE5644" w:rsidP="001C5131">
      <w:pPr>
        <w:spacing w:after="0"/>
      </w:pPr>
    </w:p>
    <w:p w14:paraId="6B9421F9" w14:textId="77777777" w:rsidR="00915E49" w:rsidRDefault="00915E49">
      <w:pPr>
        <w:spacing w:after="200" w:line="276" w:lineRule="auto"/>
        <w:rPr>
          <w:b/>
          <w:bCs/>
        </w:rPr>
      </w:pPr>
      <w:r>
        <w:br w:type="page"/>
      </w:r>
    </w:p>
    <w:p w14:paraId="2C9FCBF7" w14:textId="789AF41E" w:rsidR="000E016C" w:rsidRPr="001C5131" w:rsidRDefault="000E016C" w:rsidP="001C5131">
      <w:pPr>
        <w:pStyle w:val="Caption"/>
        <w:spacing w:after="0"/>
        <w:rPr>
          <w:sz w:val="24"/>
          <w:szCs w:val="24"/>
        </w:rPr>
      </w:pPr>
      <w:r w:rsidRPr="001C5131">
        <w:rPr>
          <w:sz w:val="24"/>
          <w:szCs w:val="24"/>
        </w:rPr>
        <w:lastRenderedPageBreak/>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noProof/>
          <w:sz w:val="24"/>
          <w:szCs w:val="24"/>
        </w:rPr>
        <w:t>18</w:t>
      </w:r>
      <w:r w:rsidR="008A632E" w:rsidRPr="001C5131">
        <w:rPr>
          <w:noProof/>
          <w:sz w:val="24"/>
          <w:szCs w:val="24"/>
        </w:rPr>
        <w:fldChar w:fldCharType="end"/>
      </w:r>
      <w:r w:rsidRPr="001C5131">
        <w:rPr>
          <w:sz w:val="24"/>
          <w:szCs w:val="24"/>
        </w:rPr>
        <w:t xml:space="preserve">: People living in household poverty and exclusion by </w:t>
      </w:r>
      <w:r w:rsidR="0056052E" w:rsidRPr="001C5131">
        <w:rPr>
          <w:sz w:val="24"/>
          <w:szCs w:val="24"/>
        </w:rPr>
        <w:t xml:space="preserve">disability and </w:t>
      </w:r>
      <w:r w:rsidRPr="001C5131">
        <w:rPr>
          <w:sz w:val="24"/>
          <w:szCs w:val="24"/>
        </w:rPr>
        <w:t>gender (aged 16+)</w:t>
      </w:r>
    </w:p>
    <w:p w14:paraId="09609049" w14:textId="77777777" w:rsidR="00680D45" w:rsidRPr="001C5131" w:rsidRDefault="00680D45" w:rsidP="001C5131">
      <w:pPr>
        <w:spacing w:after="0"/>
      </w:pPr>
      <w:r w:rsidRPr="001C5131">
        <w:rPr>
          <w:noProof/>
          <w:lang w:eastAsia="en-GB"/>
        </w:rPr>
        <w:drawing>
          <wp:inline distT="0" distB="0" distL="0" distR="0" wp14:anchorId="4E2EAF42" wp14:editId="37C9E460">
            <wp:extent cx="5581934" cy="2361062"/>
            <wp:effectExtent l="0" t="0" r="0" b="12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B6CFA8A" w14:textId="77777777" w:rsidR="00C5683E" w:rsidRPr="001C5131" w:rsidRDefault="00C5683E" w:rsidP="001C5131">
      <w:pPr>
        <w:pStyle w:val="Sourcereference"/>
        <w:spacing w:after="0"/>
        <w:rPr>
          <w:sz w:val="24"/>
          <w:lang w:eastAsia="en-GB"/>
        </w:rPr>
      </w:pPr>
      <w:r w:rsidRPr="001C5131">
        <w:rPr>
          <w:sz w:val="24"/>
        </w:rPr>
        <w:t xml:space="preserve">Source: </w:t>
      </w:r>
      <w:r w:rsidRPr="001C5131">
        <w:rPr>
          <w:sz w:val="24"/>
          <w:lang w:eastAsia="en-GB"/>
        </w:rPr>
        <w:t>EUSILC UDB 2013 – version 2 of August 2015</w:t>
      </w:r>
    </w:p>
    <w:p w14:paraId="5C6E1760" w14:textId="77777777" w:rsidR="00FE5644" w:rsidRPr="001C5131" w:rsidRDefault="00FE5644" w:rsidP="001C5131">
      <w:pPr>
        <w:pStyle w:val="Sourcereference"/>
        <w:spacing w:after="0"/>
        <w:rPr>
          <w:sz w:val="24"/>
          <w:lang w:eastAsia="en-GB"/>
        </w:rPr>
      </w:pPr>
    </w:p>
    <w:p w14:paraId="46D4F933" w14:textId="1621D541" w:rsidR="002A6F1E" w:rsidRPr="001C5131" w:rsidRDefault="002A6F1E" w:rsidP="001C5131">
      <w:pPr>
        <w:pStyle w:val="Caption"/>
        <w:spacing w:after="0"/>
        <w:rPr>
          <w:sz w:val="24"/>
          <w:szCs w:val="24"/>
        </w:rPr>
      </w:pPr>
      <w:r w:rsidRPr="001C5131">
        <w:rPr>
          <w:sz w:val="24"/>
          <w:szCs w:val="24"/>
        </w:rPr>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noProof/>
          <w:sz w:val="24"/>
          <w:szCs w:val="24"/>
        </w:rPr>
        <w:t>19</w:t>
      </w:r>
      <w:r w:rsidR="008A632E" w:rsidRPr="001C5131">
        <w:rPr>
          <w:noProof/>
          <w:sz w:val="24"/>
          <w:szCs w:val="24"/>
        </w:rPr>
        <w:fldChar w:fldCharType="end"/>
      </w:r>
      <w:r w:rsidRPr="001C5131">
        <w:rPr>
          <w:sz w:val="24"/>
          <w:szCs w:val="24"/>
        </w:rPr>
        <w:t>: Overall</w:t>
      </w:r>
      <w:r w:rsidR="003B422F" w:rsidRPr="001C5131">
        <w:rPr>
          <w:sz w:val="24"/>
          <w:szCs w:val="24"/>
        </w:rPr>
        <w:t xml:space="preserve"> risk of</w:t>
      </w:r>
      <w:r w:rsidRPr="001C5131">
        <w:rPr>
          <w:sz w:val="24"/>
          <w:szCs w:val="24"/>
        </w:rPr>
        <w:t xml:space="preserve"> household poverty </w:t>
      </w:r>
      <w:r w:rsidR="00722DE1" w:rsidRPr="001C5131">
        <w:rPr>
          <w:sz w:val="24"/>
          <w:szCs w:val="24"/>
        </w:rPr>
        <w:t xml:space="preserve">or exclusion </w:t>
      </w:r>
      <w:r w:rsidR="003B422F" w:rsidRPr="001C5131">
        <w:rPr>
          <w:sz w:val="24"/>
          <w:szCs w:val="24"/>
        </w:rPr>
        <w:t xml:space="preserve">by </w:t>
      </w:r>
      <w:r w:rsidR="0056052E" w:rsidRPr="001C5131">
        <w:rPr>
          <w:sz w:val="24"/>
          <w:szCs w:val="24"/>
        </w:rPr>
        <w:t>disability and</w:t>
      </w:r>
      <w:r w:rsidR="000E016C" w:rsidRPr="001C5131">
        <w:rPr>
          <w:sz w:val="24"/>
          <w:szCs w:val="24"/>
        </w:rPr>
        <w:t xml:space="preserve"> age </w:t>
      </w:r>
      <w:r w:rsidRPr="001C5131">
        <w:rPr>
          <w:sz w:val="24"/>
          <w:szCs w:val="24"/>
        </w:rPr>
        <w:t>(</w:t>
      </w:r>
      <w:r w:rsidR="00CE5537" w:rsidRPr="001C5131">
        <w:rPr>
          <w:sz w:val="24"/>
          <w:szCs w:val="24"/>
        </w:rPr>
        <w:t>aged 16+</w:t>
      </w:r>
      <w:r w:rsidRPr="001C5131">
        <w:rPr>
          <w:sz w:val="24"/>
          <w:szCs w:val="24"/>
        </w:rPr>
        <w:t>)</w:t>
      </w:r>
    </w:p>
    <w:p w14:paraId="7368E760" w14:textId="77777777" w:rsidR="001E1C6F" w:rsidRPr="001C5131" w:rsidRDefault="002A6F1E" w:rsidP="001C5131">
      <w:pPr>
        <w:spacing w:after="0"/>
      </w:pPr>
      <w:r w:rsidRPr="001C5131">
        <w:rPr>
          <w:noProof/>
          <w:lang w:eastAsia="en-GB"/>
        </w:rPr>
        <w:drawing>
          <wp:inline distT="0" distB="0" distL="0" distR="0" wp14:anchorId="3FDB16A1" wp14:editId="23C5A559">
            <wp:extent cx="5486400" cy="25908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A814384" w14:textId="4DE11765" w:rsidR="00A36B30" w:rsidRPr="001C5131" w:rsidRDefault="00A36B30" w:rsidP="001C5131">
      <w:pPr>
        <w:pStyle w:val="Sourcereference"/>
        <w:spacing w:after="0"/>
        <w:rPr>
          <w:sz w:val="24"/>
          <w:lang w:eastAsia="en-GB"/>
        </w:rPr>
      </w:pPr>
      <w:r w:rsidRPr="001C5131">
        <w:rPr>
          <w:sz w:val="24"/>
        </w:rPr>
        <w:t xml:space="preserve">Source: </w:t>
      </w:r>
      <w:r w:rsidR="00423314" w:rsidRPr="001C5131">
        <w:rPr>
          <w:sz w:val="24"/>
          <w:lang w:eastAsia="en-GB"/>
        </w:rPr>
        <w:t>EUSILC UDB 2013 – version 2 of August 2015</w:t>
      </w:r>
    </w:p>
    <w:p w14:paraId="5F61CCEE" w14:textId="77777777" w:rsidR="00B940A1" w:rsidRPr="001C5131" w:rsidRDefault="00B940A1" w:rsidP="001C5131">
      <w:pPr>
        <w:pStyle w:val="Caption"/>
        <w:spacing w:after="0"/>
        <w:rPr>
          <w:sz w:val="24"/>
          <w:szCs w:val="24"/>
        </w:rPr>
      </w:pPr>
    </w:p>
    <w:p w14:paraId="797E3847" w14:textId="77777777" w:rsidR="00915E49" w:rsidRDefault="00915E49">
      <w:pPr>
        <w:spacing w:after="200" w:line="276" w:lineRule="auto"/>
        <w:rPr>
          <w:b/>
          <w:bCs/>
        </w:rPr>
      </w:pPr>
      <w:r>
        <w:br w:type="page"/>
      </w:r>
    </w:p>
    <w:p w14:paraId="04290BBD" w14:textId="207667F0" w:rsidR="00755A21" w:rsidRPr="001C5131" w:rsidRDefault="00755A21" w:rsidP="00915E49">
      <w:pPr>
        <w:pStyle w:val="Caption"/>
        <w:spacing w:after="0"/>
        <w:rPr>
          <w:sz w:val="24"/>
          <w:szCs w:val="24"/>
        </w:rPr>
      </w:pPr>
      <w:r w:rsidRPr="001C5131">
        <w:rPr>
          <w:sz w:val="24"/>
          <w:szCs w:val="24"/>
        </w:rPr>
        <w:lastRenderedPageBreak/>
        <w:t xml:space="preserve">Table </w:t>
      </w:r>
      <w:r w:rsidR="008A632E" w:rsidRPr="001C5131">
        <w:rPr>
          <w:sz w:val="24"/>
          <w:szCs w:val="24"/>
        </w:rPr>
        <w:fldChar w:fldCharType="begin"/>
      </w:r>
      <w:r w:rsidR="008A632E" w:rsidRPr="001C5131">
        <w:rPr>
          <w:sz w:val="24"/>
          <w:szCs w:val="24"/>
        </w:rPr>
        <w:instrText xml:space="preserve"> SEQ Table \* ARABIC </w:instrText>
      </w:r>
      <w:r w:rsidR="008A632E" w:rsidRPr="001C5131">
        <w:rPr>
          <w:sz w:val="24"/>
          <w:szCs w:val="24"/>
        </w:rPr>
        <w:fldChar w:fldCharType="separate"/>
      </w:r>
      <w:r w:rsidR="001C3F84" w:rsidRPr="001C5131">
        <w:rPr>
          <w:sz w:val="24"/>
          <w:szCs w:val="24"/>
        </w:rPr>
        <w:t>20</w:t>
      </w:r>
      <w:r w:rsidR="008A632E" w:rsidRPr="001C5131">
        <w:rPr>
          <w:sz w:val="24"/>
          <w:szCs w:val="24"/>
        </w:rPr>
        <w:fldChar w:fldCharType="end"/>
      </w:r>
      <w:r w:rsidRPr="001C5131">
        <w:rPr>
          <w:sz w:val="24"/>
          <w:szCs w:val="24"/>
        </w:rPr>
        <w:t xml:space="preserve">: </w:t>
      </w:r>
      <w:r w:rsidR="00722DE1" w:rsidRPr="001C5131">
        <w:rPr>
          <w:sz w:val="24"/>
          <w:szCs w:val="24"/>
        </w:rPr>
        <w:t>T</w:t>
      </w:r>
      <w:r w:rsidR="0010423F" w:rsidRPr="001C5131">
        <w:rPr>
          <w:sz w:val="24"/>
          <w:szCs w:val="24"/>
        </w:rPr>
        <w:t>rend</w:t>
      </w:r>
      <w:r w:rsidR="0056052E" w:rsidRPr="001C5131">
        <w:rPr>
          <w:sz w:val="24"/>
          <w:szCs w:val="24"/>
        </w:rPr>
        <w:t>s</w:t>
      </w:r>
      <w:r w:rsidR="0010423F" w:rsidRPr="001C5131">
        <w:rPr>
          <w:sz w:val="24"/>
          <w:szCs w:val="24"/>
        </w:rPr>
        <w:t xml:space="preserve"> in household risk of poverty and exclusion</w:t>
      </w:r>
      <w:r w:rsidRPr="001C5131">
        <w:rPr>
          <w:sz w:val="24"/>
          <w:szCs w:val="24"/>
        </w:rPr>
        <w:t xml:space="preserve"> </w:t>
      </w:r>
      <w:r w:rsidR="00722DE1" w:rsidRPr="001C5131">
        <w:rPr>
          <w:sz w:val="24"/>
          <w:szCs w:val="24"/>
        </w:rPr>
        <w:t xml:space="preserve">by </w:t>
      </w:r>
      <w:r w:rsidR="0056052E" w:rsidRPr="001C5131">
        <w:rPr>
          <w:sz w:val="24"/>
          <w:szCs w:val="24"/>
        </w:rPr>
        <w:t xml:space="preserve">disability and </w:t>
      </w:r>
      <w:r w:rsidR="00722DE1" w:rsidRPr="001C5131">
        <w:rPr>
          <w:sz w:val="24"/>
          <w:szCs w:val="24"/>
        </w:rPr>
        <w:t xml:space="preserve">age </w:t>
      </w:r>
      <w:r w:rsidRPr="001C5131">
        <w:rPr>
          <w:sz w:val="24"/>
          <w:szCs w:val="24"/>
        </w:rPr>
        <w:t>(EU-SILC 201</w:t>
      </w:r>
      <w:r w:rsidR="00044E73" w:rsidRPr="001C5131">
        <w:rPr>
          <w:sz w:val="24"/>
          <w:szCs w:val="24"/>
        </w:rPr>
        <w:t>3</w:t>
      </w:r>
      <w:r w:rsidRPr="001C5131">
        <w:rPr>
          <w:sz w:val="24"/>
          <w:szCs w:val="24"/>
        </w:rPr>
        <w:t>)</w:t>
      </w:r>
    </w:p>
    <w:p w14:paraId="35B40955" w14:textId="77777777" w:rsidR="00755A21" w:rsidRPr="001C5131" w:rsidRDefault="00755A21" w:rsidP="001C5131">
      <w:pPr>
        <w:spacing w:after="0"/>
      </w:pPr>
      <w:r w:rsidRPr="001C5131">
        <w:rPr>
          <w:noProof/>
          <w:lang w:eastAsia="en-GB"/>
        </w:rPr>
        <w:drawing>
          <wp:inline distT="0" distB="0" distL="0" distR="0" wp14:anchorId="407F04D8" wp14:editId="1A703EBA">
            <wp:extent cx="5486400" cy="4043083"/>
            <wp:effectExtent l="0" t="0" r="19050"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6D6DA25" w14:textId="3905BE98" w:rsidR="00680D45" w:rsidRPr="001C5131" w:rsidRDefault="00680D45" w:rsidP="001C5131">
      <w:pPr>
        <w:pStyle w:val="Sourcereference"/>
        <w:spacing w:after="0"/>
        <w:rPr>
          <w:sz w:val="24"/>
          <w:lang w:eastAsia="en-GB"/>
        </w:rPr>
      </w:pPr>
      <w:r w:rsidRPr="001C5131">
        <w:rPr>
          <w:sz w:val="24"/>
        </w:rPr>
        <w:t xml:space="preserve">Source: </w:t>
      </w:r>
      <w:r w:rsidR="00423314" w:rsidRPr="001C5131">
        <w:rPr>
          <w:sz w:val="24"/>
          <w:lang w:eastAsia="en-GB"/>
        </w:rPr>
        <w:t>EUSILC UDB 2013 – version 2 of August 2015</w:t>
      </w:r>
      <w:r w:rsidRPr="001C5131">
        <w:rPr>
          <w:sz w:val="24"/>
          <w:lang w:eastAsia="en-GB"/>
        </w:rPr>
        <w:t xml:space="preserve"> (and previous UDB)</w:t>
      </w:r>
    </w:p>
    <w:p w14:paraId="6DBA17F5" w14:textId="368BE53F" w:rsidR="00F7563B" w:rsidRPr="001C5131" w:rsidRDefault="00F7563B" w:rsidP="001C5131">
      <w:pPr>
        <w:pStyle w:val="Sourcereference"/>
        <w:spacing w:after="0"/>
        <w:rPr>
          <w:sz w:val="24"/>
          <w:lang w:eastAsia="en-GB"/>
        </w:rPr>
      </w:pPr>
      <w:r w:rsidRPr="001C5131">
        <w:rPr>
          <w:sz w:val="24"/>
          <w:lang w:eastAsia="en-GB"/>
        </w:rPr>
        <w:t>Note the observation on reported prevalence in the 65+ age group in Table 1</w:t>
      </w:r>
    </w:p>
    <w:p w14:paraId="0683AD99" w14:textId="77777777" w:rsidR="00FE5644" w:rsidRPr="001C5131" w:rsidRDefault="00FE5644" w:rsidP="001C5131">
      <w:pPr>
        <w:pStyle w:val="Sourcereference"/>
        <w:spacing w:after="0"/>
        <w:rPr>
          <w:sz w:val="24"/>
          <w:lang w:eastAsia="en-GB"/>
        </w:rPr>
      </w:pPr>
    </w:p>
    <w:p w14:paraId="1F3F38A4" w14:textId="7DE226EA" w:rsidR="00755A21" w:rsidRDefault="0010423F" w:rsidP="001C5131">
      <w:pPr>
        <w:pStyle w:val="Un-numberedsubheading"/>
        <w:spacing w:after="0"/>
      </w:pPr>
      <w:r w:rsidRPr="001C5131">
        <w:t xml:space="preserve">Alternative </w:t>
      </w:r>
      <w:r w:rsidR="00CC6322" w:rsidRPr="001C5131">
        <w:t xml:space="preserve">data on disability and </w:t>
      </w:r>
      <w:r w:rsidR="007360E6" w:rsidRPr="001C5131">
        <w:t>risk</w:t>
      </w:r>
      <w:r w:rsidR="00803568" w:rsidRPr="001C5131">
        <w:t xml:space="preserve"> of poverty or social exclusion</w:t>
      </w:r>
      <w:r w:rsidR="007360E6" w:rsidRPr="001C5131">
        <w:t xml:space="preserve"> </w:t>
      </w:r>
      <w:r w:rsidR="00803568" w:rsidRPr="001C5131">
        <w:t>provided by the national expert</w:t>
      </w:r>
      <w:r w:rsidRPr="001C5131">
        <w:t>:</w:t>
      </w:r>
    </w:p>
    <w:p w14:paraId="7A41F0AE" w14:textId="77777777" w:rsidR="00915E49" w:rsidRPr="001C5131" w:rsidRDefault="00915E49" w:rsidP="001C5131">
      <w:pPr>
        <w:pStyle w:val="Un-numberedsubheading"/>
        <w:spacing w:after="0"/>
      </w:pPr>
    </w:p>
    <w:p w14:paraId="463E1B9D" w14:textId="530E80E2" w:rsidR="001C6440" w:rsidRPr="001C5131" w:rsidRDefault="001C6440" w:rsidP="001C5131">
      <w:pPr>
        <w:spacing w:after="0"/>
      </w:pPr>
      <w:r w:rsidRPr="001C5131">
        <w:t>From the survey SHILD</w:t>
      </w:r>
      <w:r w:rsidRPr="001C5131">
        <w:rPr>
          <w:rStyle w:val="FootnoteReference"/>
        </w:rPr>
        <w:footnoteReference w:id="14"/>
      </w:r>
      <w:r w:rsidR="009F6608" w:rsidRPr="001C5131">
        <w:t xml:space="preserve"> conducted 2012-2013. The figure shows personal income, not household income.</w:t>
      </w:r>
    </w:p>
    <w:p w14:paraId="18CCE44C" w14:textId="77777777" w:rsidR="009F6608" w:rsidRPr="001C5131" w:rsidRDefault="009F6608" w:rsidP="001C5131">
      <w:pPr>
        <w:spacing w:after="0"/>
      </w:pPr>
    </w:p>
    <w:p w14:paraId="2FC0FC69" w14:textId="5D58E870" w:rsidR="001C6440" w:rsidRPr="001C5131" w:rsidRDefault="001C6440" w:rsidP="001C5131">
      <w:pPr>
        <w:pStyle w:val="Un-numberedsubheading"/>
        <w:spacing w:after="0"/>
      </w:pPr>
      <w:r w:rsidRPr="001C5131">
        <w:rPr>
          <w:noProof/>
          <w:lang w:eastAsia="en-GB"/>
        </w:rPr>
        <w:lastRenderedPageBreak/>
        <w:drawing>
          <wp:inline distT="0" distB="0" distL="0" distR="0" wp14:anchorId="36D9F072" wp14:editId="768C4418">
            <wp:extent cx="5505450" cy="2105025"/>
            <wp:effectExtent l="0" t="0" r="19050" b="9525"/>
            <wp:docPr id="32" name="Diagram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6D41D39" w14:textId="77777777" w:rsidR="00915E49" w:rsidRDefault="00915E49" w:rsidP="001C5131">
      <w:pPr>
        <w:pStyle w:val="Un-numberedsubheading"/>
        <w:spacing w:after="0"/>
        <w:rPr>
          <w:b w:val="0"/>
        </w:rPr>
      </w:pPr>
    </w:p>
    <w:p w14:paraId="1F18BC15" w14:textId="4CAFE276" w:rsidR="005F1AF1" w:rsidRDefault="009F6608" w:rsidP="001C5131">
      <w:pPr>
        <w:pStyle w:val="Un-numberedsubheading"/>
        <w:spacing w:after="0"/>
        <w:rPr>
          <w:b w:val="0"/>
        </w:rPr>
      </w:pPr>
      <w:r w:rsidRPr="001C5131">
        <w:rPr>
          <w:b w:val="0"/>
        </w:rPr>
        <w:t>Mean personal monthly i</w:t>
      </w:r>
      <w:r w:rsidR="005F1AF1" w:rsidRPr="001C5131">
        <w:rPr>
          <w:b w:val="0"/>
        </w:rPr>
        <w:t>ncome</w:t>
      </w:r>
      <w:r w:rsidRPr="001C5131">
        <w:rPr>
          <w:b w:val="0"/>
        </w:rPr>
        <w:t xml:space="preserve"> (before all taxes)</w:t>
      </w:r>
      <w:r w:rsidR="005F1AF1" w:rsidRPr="001C5131">
        <w:rPr>
          <w:b w:val="0"/>
        </w:rPr>
        <w:t xml:space="preserve"> related to age for people with and withou</w:t>
      </w:r>
      <w:r w:rsidRPr="001C5131">
        <w:rPr>
          <w:b w:val="0"/>
        </w:rPr>
        <w:t>t disability according to SHILD. Median monthly income is 25</w:t>
      </w:r>
      <w:r w:rsidR="007B03C2" w:rsidRPr="001C5131">
        <w:rPr>
          <w:b w:val="0"/>
        </w:rPr>
        <w:t>,</w:t>
      </w:r>
      <w:r w:rsidRPr="001C5131">
        <w:rPr>
          <w:b w:val="0"/>
        </w:rPr>
        <w:t>000 DKK, and 60 % of median monthly income is 15</w:t>
      </w:r>
      <w:r w:rsidR="007B03C2" w:rsidRPr="001C5131">
        <w:rPr>
          <w:b w:val="0"/>
        </w:rPr>
        <w:t>,</w:t>
      </w:r>
      <w:r w:rsidRPr="001C5131">
        <w:rPr>
          <w:b w:val="0"/>
        </w:rPr>
        <w:t>000 DKK. (The amount paid out to the citizen may be 50-60 % of the amount before taxes).</w:t>
      </w:r>
    </w:p>
    <w:p w14:paraId="227207D9" w14:textId="77777777" w:rsidR="00915E49" w:rsidRPr="001C5131" w:rsidRDefault="00915E49" w:rsidP="001C5131">
      <w:pPr>
        <w:pStyle w:val="Un-numberedsubheading"/>
        <w:spacing w:after="0"/>
        <w:rPr>
          <w:b w:val="0"/>
        </w:rPr>
      </w:pPr>
    </w:p>
    <w:p w14:paraId="67776D4D" w14:textId="4E31D50E" w:rsidR="005F1AF1" w:rsidRPr="001C5131" w:rsidRDefault="005F1AF1" w:rsidP="001C5131">
      <w:pPr>
        <w:pStyle w:val="Un-numberedsubheading"/>
        <w:spacing w:after="0"/>
      </w:pPr>
      <w:r w:rsidRPr="001C5131">
        <w:rPr>
          <w:noProof/>
          <w:lang w:eastAsia="en-GB"/>
        </w:rPr>
        <w:drawing>
          <wp:inline distT="0" distB="0" distL="0" distR="0" wp14:anchorId="68C755A5" wp14:editId="78CCB643">
            <wp:extent cx="5731510" cy="2470895"/>
            <wp:effectExtent l="0" t="0" r="21590" b="24765"/>
            <wp:docPr id="12"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0790DF1" w14:textId="77777777" w:rsidR="005F1AF1" w:rsidRPr="001C5131" w:rsidRDefault="005F1AF1" w:rsidP="001C5131">
      <w:pPr>
        <w:pStyle w:val="Un-numberedsubheading"/>
        <w:spacing w:after="0"/>
      </w:pPr>
    </w:p>
    <w:p w14:paraId="7FF30D2A" w14:textId="77777777" w:rsidR="00B2465C" w:rsidRDefault="0010423F" w:rsidP="001C5131">
      <w:pPr>
        <w:pStyle w:val="Heading1"/>
      </w:pPr>
      <w:bookmarkStart w:id="23" w:name="_Toc436218630"/>
      <w:bookmarkStart w:id="24" w:name="_Toc453838539"/>
      <w:r w:rsidRPr="001C5131">
        <w:lastRenderedPageBreak/>
        <w:t>Description of the situation and trends in relation to each target area</w:t>
      </w:r>
      <w:bookmarkEnd w:id="23"/>
      <w:bookmarkEnd w:id="24"/>
    </w:p>
    <w:p w14:paraId="0BA3D824" w14:textId="77777777" w:rsidR="00915E49" w:rsidRPr="00915E49" w:rsidRDefault="00915E49" w:rsidP="00915E49">
      <w:pPr>
        <w:spacing w:after="0"/>
        <w:rPr>
          <w:lang w:eastAsia="en-GB"/>
        </w:rPr>
      </w:pPr>
    </w:p>
    <w:p w14:paraId="67383A0B" w14:textId="6B765022" w:rsidR="0010423F" w:rsidRPr="001C5131" w:rsidRDefault="0010423F" w:rsidP="001C5131">
      <w:pPr>
        <w:pStyle w:val="Heading2"/>
        <w:spacing w:after="0"/>
        <w:rPr>
          <w:szCs w:val="24"/>
        </w:rPr>
      </w:pPr>
      <w:bookmarkStart w:id="25" w:name="_Toc436218631"/>
      <w:bookmarkStart w:id="26" w:name="_Toc453838540"/>
      <w:r w:rsidRPr="001C5131">
        <w:rPr>
          <w:szCs w:val="24"/>
        </w:rPr>
        <w:t>Employment</w:t>
      </w:r>
      <w:bookmarkEnd w:id="25"/>
      <w:bookmarkEnd w:id="26"/>
    </w:p>
    <w:p w14:paraId="27A79B6C" w14:textId="77777777" w:rsidR="00915E49" w:rsidRDefault="00915E49" w:rsidP="001C5131">
      <w:pPr>
        <w:spacing w:after="0"/>
        <w:rPr>
          <w:lang w:eastAsia="en-GB"/>
        </w:rPr>
      </w:pPr>
    </w:p>
    <w:p w14:paraId="5A9A957F" w14:textId="4FB34880" w:rsidR="00DF4AEF" w:rsidRDefault="00DF4AEF" w:rsidP="001C5131">
      <w:pPr>
        <w:spacing w:after="0"/>
        <w:rPr>
          <w:lang w:eastAsia="en-GB"/>
        </w:rPr>
      </w:pPr>
      <w:r w:rsidRPr="001C5131">
        <w:rPr>
          <w:lang w:eastAsia="en-GB"/>
        </w:rPr>
        <w:t xml:space="preserve">Table 3 shows that non-disabled men have nearly the same employment rate in Denmark as in </w:t>
      </w:r>
      <w:r w:rsidR="007B03C2" w:rsidRPr="001C5131">
        <w:rPr>
          <w:lang w:eastAsia="en-GB"/>
        </w:rPr>
        <w:t xml:space="preserve">the </w:t>
      </w:r>
      <w:r w:rsidRPr="001C5131">
        <w:rPr>
          <w:lang w:eastAsia="en-GB"/>
        </w:rPr>
        <w:t xml:space="preserve">EU, whereas non-disabled women have a higher employment rate in Denmark than in EU. A similar pattern is found for disabled men and women. In the group with severe disability, the employment rate is lower in Denmark than in </w:t>
      </w:r>
      <w:r w:rsidR="007B03C2" w:rsidRPr="001C5131">
        <w:rPr>
          <w:lang w:eastAsia="en-GB"/>
        </w:rPr>
        <w:t xml:space="preserve">the </w:t>
      </w:r>
      <w:r w:rsidRPr="001C5131">
        <w:rPr>
          <w:lang w:eastAsia="en-GB"/>
        </w:rPr>
        <w:t>EU. In the groups with moderate or no disability, employment rates are slightly higher in Denmark.</w:t>
      </w:r>
    </w:p>
    <w:p w14:paraId="30A56BC7" w14:textId="77777777" w:rsidR="00915E49" w:rsidRPr="001C5131" w:rsidRDefault="00915E49" w:rsidP="001C5131">
      <w:pPr>
        <w:spacing w:after="0"/>
        <w:rPr>
          <w:lang w:eastAsia="en-GB"/>
        </w:rPr>
      </w:pPr>
    </w:p>
    <w:p w14:paraId="0CAD154B" w14:textId="2BF127B9" w:rsidR="00E835DB" w:rsidRDefault="00DF4AEF" w:rsidP="001C5131">
      <w:pPr>
        <w:spacing w:after="0"/>
        <w:rPr>
          <w:lang w:eastAsia="en-GB"/>
        </w:rPr>
      </w:pPr>
      <w:r w:rsidRPr="001C5131">
        <w:rPr>
          <w:lang w:eastAsia="en-GB"/>
        </w:rPr>
        <w:t>The Danish variation with age in table 4</w:t>
      </w:r>
      <w:r w:rsidR="00E835DB" w:rsidRPr="001C5131">
        <w:rPr>
          <w:lang w:eastAsia="en-GB"/>
        </w:rPr>
        <w:t xml:space="preserve"> for persons with disability</w:t>
      </w:r>
      <w:r w:rsidRPr="001C5131">
        <w:rPr>
          <w:lang w:eastAsia="en-GB"/>
        </w:rPr>
        <w:t xml:space="preserve"> is nearly as in </w:t>
      </w:r>
      <w:r w:rsidR="007B03C2" w:rsidRPr="001C5131">
        <w:rPr>
          <w:lang w:eastAsia="en-GB"/>
        </w:rPr>
        <w:t xml:space="preserve">the </w:t>
      </w:r>
      <w:r w:rsidRPr="001C5131">
        <w:rPr>
          <w:lang w:eastAsia="en-GB"/>
        </w:rPr>
        <w:t xml:space="preserve">EU, except that </w:t>
      </w:r>
      <w:r w:rsidR="00E835DB" w:rsidRPr="001C5131">
        <w:rPr>
          <w:lang w:eastAsia="en-GB"/>
        </w:rPr>
        <w:t>the</w:t>
      </w:r>
      <w:r w:rsidRPr="001C5131">
        <w:rPr>
          <w:lang w:eastAsia="en-GB"/>
        </w:rPr>
        <w:t xml:space="preserve"> Dan</w:t>
      </w:r>
      <w:r w:rsidR="00E835DB" w:rsidRPr="001C5131">
        <w:rPr>
          <w:lang w:eastAsia="en-GB"/>
        </w:rPr>
        <w:t>i</w:t>
      </w:r>
      <w:r w:rsidRPr="001C5131">
        <w:rPr>
          <w:lang w:eastAsia="en-GB"/>
        </w:rPr>
        <w:t>s</w:t>
      </w:r>
      <w:r w:rsidR="00E835DB" w:rsidRPr="001C5131">
        <w:rPr>
          <w:lang w:eastAsia="en-GB"/>
        </w:rPr>
        <w:t>h rate is slightly higher for the age group 35-44 and slightly lower for 45-54. For people</w:t>
      </w:r>
      <w:r w:rsidRPr="001C5131">
        <w:rPr>
          <w:lang w:eastAsia="en-GB"/>
        </w:rPr>
        <w:t xml:space="preserve"> without disabilities</w:t>
      </w:r>
      <w:r w:rsidR="00E835DB" w:rsidRPr="001C5131">
        <w:rPr>
          <w:lang w:eastAsia="en-GB"/>
        </w:rPr>
        <w:t xml:space="preserve"> the Danish employment rates are higher for all groups over 35, and especially over 55. </w:t>
      </w:r>
    </w:p>
    <w:p w14:paraId="292A5C83" w14:textId="77777777" w:rsidR="00915E49" w:rsidRPr="001C5131" w:rsidRDefault="00915E49" w:rsidP="001C5131">
      <w:pPr>
        <w:spacing w:after="0"/>
        <w:rPr>
          <w:lang w:eastAsia="en-GB"/>
        </w:rPr>
      </w:pPr>
    </w:p>
    <w:p w14:paraId="75D31742" w14:textId="77B28269" w:rsidR="00DF4AEF" w:rsidRDefault="00DF4AEF" w:rsidP="001C5131">
      <w:pPr>
        <w:spacing w:after="0"/>
        <w:rPr>
          <w:lang w:eastAsia="en-GB"/>
        </w:rPr>
      </w:pPr>
      <w:r w:rsidRPr="001C5131">
        <w:rPr>
          <w:lang w:eastAsia="en-GB"/>
        </w:rPr>
        <w:t xml:space="preserve">Table </w:t>
      </w:r>
      <w:r w:rsidR="00E835DB" w:rsidRPr="001C5131">
        <w:rPr>
          <w:lang w:eastAsia="en-GB"/>
        </w:rPr>
        <w:t>5</w:t>
      </w:r>
      <w:r w:rsidRPr="001C5131">
        <w:rPr>
          <w:lang w:eastAsia="en-GB"/>
        </w:rPr>
        <w:t xml:space="preserve"> shows that the 5-year trend in employment rates for disabled men in Denmark is nearly parallel to the corresponding trend for </w:t>
      </w:r>
      <w:r w:rsidR="00A925D0" w:rsidRPr="001C5131">
        <w:rPr>
          <w:lang w:eastAsia="en-GB"/>
        </w:rPr>
        <w:t>non-disabled</w:t>
      </w:r>
      <w:r w:rsidRPr="001C5131">
        <w:rPr>
          <w:lang w:eastAsia="en-GB"/>
        </w:rPr>
        <w:t xml:space="preserve"> men, and that the 5-year trend in employment rates for disabled women in Denmark is nearly parallel to the corresponding trend for </w:t>
      </w:r>
      <w:r w:rsidR="00A925D0" w:rsidRPr="001C5131">
        <w:rPr>
          <w:lang w:eastAsia="en-GB"/>
        </w:rPr>
        <w:t>non-disabled</w:t>
      </w:r>
      <w:r w:rsidRPr="001C5131">
        <w:rPr>
          <w:lang w:eastAsia="en-GB"/>
        </w:rPr>
        <w:t xml:space="preserve"> women. This development pattern has been found in the workforce surveys since 2002. </w:t>
      </w:r>
    </w:p>
    <w:p w14:paraId="460FA03F" w14:textId="77777777" w:rsidR="00915E49" w:rsidRPr="001C5131" w:rsidRDefault="00915E49" w:rsidP="001C5131">
      <w:pPr>
        <w:spacing w:after="0"/>
        <w:rPr>
          <w:lang w:eastAsia="en-GB"/>
        </w:rPr>
      </w:pPr>
    </w:p>
    <w:p w14:paraId="6BE4AE63" w14:textId="1C1C0EC4" w:rsidR="00660A4D" w:rsidRDefault="00E835DB" w:rsidP="001C5131">
      <w:pPr>
        <w:spacing w:after="0"/>
        <w:rPr>
          <w:lang w:eastAsia="en-GB"/>
        </w:rPr>
      </w:pPr>
      <w:r w:rsidRPr="001C5131">
        <w:rPr>
          <w:lang w:eastAsia="en-GB"/>
        </w:rPr>
        <w:t>The alternative data from figure 4.1 and 4.2 from the latest workforce survey</w:t>
      </w:r>
      <w:r w:rsidR="007B03C2" w:rsidRPr="001C5131">
        <w:rPr>
          <w:rStyle w:val="FootnoteReference"/>
          <w:rFonts w:eastAsia="Times New Roman"/>
          <w:color w:val="000000"/>
          <w:lang w:eastAsia="en-GB"/>
        </w:rPr>
        <w:footnoteReference w:id="15"/>
      </w:r>
      <w:r w:rsidR="007B03C2" w:rsidRPr="001C5131">
        <w:rPr>
          <w:lang w:eastAsia="en-GB"/>
        </w:rPr>
        <w:t xml:space="preserve"> </w:t>
      </w:r>
      <w:r w:rsidR="00660A4D" w:rsidRPr="001C5131">
        <w:rPr>
          <w:lang w:eastAsia="en-GB"/>
        </w:rPr>
        <w:t xml:space="preserve">show a slightly wider gap in employment between the groups after 2008. The differences look rather clear and have a good explanation. The report concludes however that they are not significant. </w:t>
      </w:r>
    </w:p>
    <w:p w14:paraId="592BCD0E" w14:textId="77777777" w:rsidR="00915E49" w:rsidRPr="001C5131" w:rsidRDefault="00915E49" w:rsidP="001C5131">
      <w:pPr>
        <w:spacing w:after="0"/>
        <w:rPr>
          <w:lang w:eastAsia="en-GB"/>
        </w:rPr>
      </w:pPr>
    </w:p>
    <w:p w14:paraId="3E304480" w14:textId="0D004DD5" w:rsidR="00DF4AEF" w:rsidRDefault="00DF4AEF" w:rsidP="001C5131">
      <w:pPr>
        <w:spacing w:after="0"/>
        <w:rPr>
          <w:lang w:eastAsia="en-GB"/>
        </w:rPr>
      </w:pPr>
      <w:r w:rsidRPr="001C5131">
        <w:rPr>
          <w:lang w:eastAsia="en-GB"/>
        </w:rPr>
        <w:t xml:space="preserve">As table </w:t>
      </w:r>
      <w:r w:rsidR="00660A4D" w:rsidRPr="001C5131">
        <w:rPr>
          <w:lang w:eastAsia="en-GB"/>
        </w:rPr>
        <w:t>6</w:t>
      </w:r>
      <w:r w:rsidRPr="001C5131">
        <w:rPr>
          <w:lang w:eastAsia="en-GB"/>
        </w:rPr>
        <w:t xml:space="preserve"> shows, unemployment rates are smaller in Denmark compared to EU in all group</w:t>
      </w:r>
      <w:r w:rsidR="00660A4D" w:rsidRPr="001C5131">
        <w:rPr>
          <w:lang w:eastAsia="en-GB"/>
        </w:rPr>
        <w:t>s</w:t>
      </w:r>
      <w:r w:rsidRPr="001C5131">
        <w:rPr>
          <w:lang w:eastAsia="en-GB"/>
        </w:rPr>
        <w:t>.</w:t>
      </w:r>
    </w:p>
    <w:p w14:paraId="00666629" w14:textId="77777777" w:rsidR="00915E49" w:rsidRPr="001C5131" w:rsidRDefault="00915E49" w:rsidP="001C5131">
      <w:pPr>
        <w:spacing w:after="0"/>
        <w:rPr>
          <w:lang w:eastAsia="en-GB"/>
        </w:rPr>
      </w:pPr>
    </w:p>
    <w:p w14:paraId="19AE2C85" w14:textId="68756167" w:rsidR="00660A4D" w:rsidRDefault="00660A4D" w:rsidP="001C5131">
      <w:pPr>
        <w:spacing w:after="0"/>
        <w:rPr>
          <w:rFonts w:eastAsia="Times New Roman"/>
          <w:color w:val="000000"/>
          <w:lang w:eastAsia="en-GB"/>
        </w:rPr>
      </w:pPr>
      <w:r w:rsidRPr="001C5131">
        <w:rPr>
          <w:rFonts w:eastAsia="Times New Roman"/>
          <w:color w:val="000000"/>
          <w:lang w:eastAsia="en-GB"/>
        </w:rPr>
        <w:t>Table 7 shows unemployment rates by age groups. Both f</w:t>
      </w:r>
      <w:r w:rsidR="00DF4AEF" w:rsidRPr="001C5131">
        <w:rPr>
          <w:rFonts w:eastAsia="Times New Roman"/>
          <w:color w:val="000000"/>
          <w:lang w:eastAsia="en-GB"/>
        </w:rPr>
        <w:t>or EU</w:t>
      </w:r>
      <w:r w:rsidRPr="001C5131">
        <w:rPr>
          <w:rFonts w:eastAsia="Times New Roman"/>
          <w:color w:val="000000"/>
          <w:lang w:eastAsia="en-GB"/>
        </w:rPr>
        <w:t xml:space="preserve"> and for Denmark</w:t>
      </w:r>
      <w:r w:rsidR="00DF4AEF" w:rsidRPr="001C5131">
        <w:rPr>
          <w:rFonts w:eastAsia="Times New Roman"/>
          <w:color w:val="000000"/>
          <w:lang w:eastAsia="en-GB"/>
        </w:rPr>
        <w:t xml:space="preserve">, unemployment rates for disabled persons lie consistently over the unemployment rates for </w:t>
      </w:r>
      <w:r w:rsidR="00A925D0" w:rsidRPr="001C5131">
        <w:rPr>
          <w:rFonts w:eastAsia="Times New Roman"/>
          <w:color w:val="000000"/>
          <w:lang w:eastAsia="en-GB"/>
        </w:rPr>
        <w:t>non-disabled</w:t>
      </w:r>
      <w:r w:rsidR="00DF4AEF" w:rsidRPr="001C5131">
        <w:rPr>
          <w:rFonts w:eastAsia="Times New Roman"/>
          <w:color w:val="000000"/>
          <w:lang w:eastAsia="en-GB"/>
        </w:rPr>
        <w:t xml:space="preserve"> persons in every age group. </w:t>
      </w:r>
      <w:r w:rsidRPr="001C5131">
        <w:rPr>
          <w:rFonts w:eastAsia="Times New Roman"/>
          <w:color w:val="000000"/>
          <w:lang w:eastAsia="en-GB"/>
        </w:rPr>
        <w:t xml:space="preserve">Non-disabled people </w:t>
      </w:r>
      <w:r w:rsidR="00A925D0" w:rsidRPr="001C5131">
        <w:rPr>
          <w:rFonts w:eastAsia="Times New Roman"/>
          <w:color w:val="000000"/>
          <w:lang w:eastAsia="en-GB"/>
        </w:rPr>
        <w:t xml:space="preserve">have lower unemployment rates in Denmark for all age groups, although the difference for the 45-54 age groups is small. For disabled people of 25-44 years the unemployment rate is about the same in Denmark as in EU, whereas it is lower for the younger and especially for the older groups.  </w:t>
      </w:r>
    </w:p>
    <w:p w14:paraId="7369DEBA" w14:textId="77777777" w:rsidR="00915E49" w:rsidRPr="001C5131" w:rsidRDefault="00915E49" w:rsidP="001C5131">
      <w:pPr>
        <w:spacing w:after="0"/>
        <w:rPr>
          <w:rFonts w:eastAsia="Times New Roman"/>
          <w:color w:val="000000"/>
          <w:lang w:eastAsia="en-GB"/>
        </w:rPr>
      </w:pPr>
    </w:p>
    <w:p w14:paraId="367A3B4D" w14:textId="3E798E8E" w:rsidR="00A925D0" w:rsidRDefault="00A925D0" w:rsidP="001C5131">
      <w:pPr>
        <w:spacing w:after="0"/>
        <w:rPr>
          <w:rFonts w:eastAsia="Times New Roman"/>
          <w:color w:val="000000"/>
          <w:lang w:eastAsia="en-GB"/>
        </w:rPr>
      </w:pPr>
      <w:r w:rsidRPr="001C5131">
        <w:rPr>
          <w:rFonts w:eastAsia="Times New Roman"/>
          <w:color w:val="000000"/>
          <w:lang w:eastAsia="en-GB"/>
        </w:rPr>
        <w:t xml:space="preserve">Table 8 shows national trends in unemployment rates. The rates for women and men in Denmark are fairly the same. They are greater for men and women with disability than for men and women without, and all of the Danish rates are increasing in the period with the same slope as the EU average for all. </w:t>
      </w:r>
    </w:p>
    <w:p w14:paraId="2A9C8266" w14:textId="77777777" w:rsidR="00915E49" w:rsidRPr="001C5131" w:rsidRDefault="00915E49" w:rsidP="001C5131">
      <w:pPr>
        <w:spacing w:after="0"/>
        <w:rPr>
          <w:rFonts w:eastAsia="Times New Roman"/>
          <w:color w:val="000000"/>
          <w:lang w:eastAsia="en-GB"/>
        </w:rPr>
      </w:pPr>
    </w:p>
    <w:p w14:paraId="638EA5E5" w14:textId="27B57B6D" w:rsidR="00DF4AEF" w:rsidRDefault="00DF4AEF" w:rsidP="001C5131">
      <w:pPr>
        <w:spacing w:after="0"/>
        <w:rPr>
          <w:bCs/>
        </w:rPr>
      </w:pPr>
      <w:r w:rsidRPr="001C5131">
        <w:rPr>
          <w:bCs/>
        </w:rPr>
        <w:lastRenderedPageBreak/>
        <w:t>Table 9 shows that economic activity rates for disabled women</w:t>
      </w:r>
      <w:r w:rsidR="004B3030" w:rsidRPr="001C5131">
        <w:rPr>
          <w:bCs/>
        </w:rPr>
        <w:t xml:space="preserve"> are slightly higher</w:t>
      </w:r>
      <w:r w:rsidRPr="001C5131">
        <w:rPr>
          <w:bCs/>
        </w:rPr>
        <w:t xml:space="preserve"> and</w:t>
      </w:r>
      <w:r w:rsidR="004B3030" w:rsidRPr="001C5131">
        <w:rPr>
          <w:bCs/>
        </w:rPr>
        <w:t xml:space="preserve"> that economic activity rates for disabled</w:t>
      </w:r>
      <w:r w:rsidRPr="001C5131">
        <w:rPr>
          <w:bCs/>
        </w:rPr>
        <w:t xml:space="preserve"> men are </w:t>
      </w:r>
      <w:r w:rsidR="004B3030" w:rsidRPr="001C5131">
        <w:rPr>
          <w:bCs/>
        </w:rPr>
        <w:t>somewhat high</w:t>
      </w:r>
      <w:r w:rsidRPr="001C5131">
        <w:rPr>
          <w:bCs/>
        </w:rPr>
        <w:t xml:space="preserve">er in Denmark compared to EU. For </w:t>
      </w:r>
      <w:r w:rsidR="004B3030" w:rsidRPr="001C5131">
        <w:rPr>
          <w:bCs/>
        </w:rPr>
        <w:t>non-disabled</w:t>
      </w:r>
      <w:r w:rsidRPr="001C5131">
        <w:rPr>
          <w:bCs/>
        </w:rPr>
        <w:t xml:space="preserve">, </w:t>
      </w:r>
      <w:r w:rsidR="004B3030" w:rsidRPr="001C5131">
        <w:rPr>
          <w:bCs/>
        </w:rPr>
        <w:t>we see a similar picture</w:t>
      </w:r>
      <w:r w:rsidRPr="001C5131">
        <w:rPr>
          <w:bCs/>
        </w:rPr>
        <w:t>.</w:t>
      </w:r>
      <w:r w:rsidR="004B3030" w:rsidRPr="001C5131">
        <w:rPr>
          <w:bCs/>
        </w:rPr>
        <w:t xml:space="preserve"> </w:t>
      </w:r>
    </w:p>
    <w:p w14:paraId="60837D9B" w14:textId="77777777" w:rsidR="00915E49" w:rsidRPr="001C5131" w:rsidRDefault="00915E49" w:rsidP="001C5131">
      <w:pPr>
        <w:spacing w:after="0"/>
        <w:rPr>
          <w:bCs/>
        </w:rPr>
      </w:pPr>
    </w:p>
    <w:p w14:paraId="06E9FB51" w14:textId="77777777" w:rsidR="00B62668" w:rsidRDefault="004B3030" w:rsidP="001C5131">
      <w:pPr>
        <w:spacing w:after="0"/>
        <w:rPr>
          <w:bCs/>
        </w:rPr>
      </w:pPr>
      <w:r w:rsidRPr="001C5131">
        <w:rPr>
          <w:bCs/>
        </w:rPr>
        <w:t xml:space="preserve">Table 10, activity rates by age group, shows exactly the same pattern as the corresponding table in last year’s report. The activity rates for disabled people are nearly the same in Denmark and EU, the Danish are only a little lower for the </w:t>
      </w:r>
      <w:r w:rsidR="00B62668" w:rsidRPr="001C5131">
        <w:rPr>
          <w:bCs/>
        </w:rPr>
        <w:t>45-54 group. For non-disabled the activity rates are lower up to 34 years, and higher from 35 years, compared to EU.</w:t>
      </w:r>
    </w:p>
    <w:p w14:paraId="2F7692A7" w14:textId="77777777" w:rsidR="00915E49" w:rsidRPr="001C5131" w:rsidRDefault="00915E49" w:rsidP="001C5131">
      <w:pPr>
        <w:spacing w:after="0"/>
        <w:rPr>
          <w:bCs/>
        </w:rPr>
      </w:pPr>
    </w:p>
    <w:p w14:paraId="784CD0CC" w14:textId="4F4BB390" w:rsidR="004B3030" w:rsidRDefault="00B62668" w:rsidP="001C5131">
      <w:pPr>
        <w:spacing w:after="0"/>
        <w:rPr>
          <w:bCs/>
        </w:rPr>
      </w:pPr>
      <w:r w:rsidRPr="001C5131">
        <w:rPr>
          <w:bCs/>
        </w:rPr>
        <w:t>Table 11 follows the national trends in economic activity rates. They are slightly growing in the period for EU average for all, but the Danish activity rates seem to be slightly decreasing for all four groups. Generally, they are higher for men than for women, and higher for non-disabled than for disabled. For 2013, however, disabled men and women have the same activity rate in Denmark.</w:t>
      </w:r>
      <w:r w:rsidR="004B3030" w:rsidRPr="001C5131">
        <w:rPr>
          <w:bCs/>
        </w:rPr>
        <w:t xml:space="preserve">  </w:t>
      </w:r>
    </w:p>
    <w:p w14:paraId="72E4E75B" w14:textId="77777777" w:rsidR="00915E49" w:rsidRPr="001C5131" w:rsidRDefault="00915E49" w:rsidP="001C5131">
      <w:pPr>
        <w:spacing w:after="0"/>
        <w:rPr>
          <w:bCs/>
        </w:rPr>
      </w:pPr>
    </w:p>
    <w:p w14:paraId="120CC8F3" w14:textId="77777777" w:rsidR="00DF4AEF" w:rsidRDefault="00DF4AEF" w:rsidP="001C5131">
      <w:pPr>
        <w:spacing w:after="0"/>
        <w:rPr>
          <w:rStyle w:val="hps"/>
          <w:color w:val="222222"/>
          <w:lang w:val="en"/>
        </w:rPr>
      </w:pPr>
      <w:r w:rsidRPr="001C5131">
        <w:rPr>
          <w:rStyle w:val="hps"/>
          <w:color w:val="222222"/>
          <w:lang w:val="en"/>
        </w:rPr>
        <w:t>The employment of</w:t>
      </w:r>
      <w:r w:rsidRPr="001C5131">
        <w:rPr>
          <w:color w:val="222222"/>
          <w:lang w:val="en"/>
        </w:rPr>
        <w:t xml:space="preserve"> </w:t>
      </w:r>
      <w:r w:rsidRPr="001C5131">
        <w:rPr>
          <w:rStyle w:val="hps"/>
          <w:color w:val="222222"/>
          <w:lang w:val="en"/>
        </w:rPr>
        <w:t>people</w:t>
      </w:r>
      <w:r w:rsidRPr="001C5131">
        <w:rPr>
          <w:color w:val="222222"/>
          <w:lang w:val="en"/>
        </w:rPr>
        <w:t xml:space="preserve"> </w:t>
      </w:r>
      <w:r w:rsidRPr="001C5131">
        <w:rPr>
          <w:rStyle w:val="hps"/>
          <w:color w:val="222222"/>
          <w:lang w:val="en"/>
        </w:rPr>
        <w:t>with disabilities</w:t>
      </w:r>
      <w:r w:rsidRPr="001C5131">
        <w:rPr>
          <w:color w:val="222222"/>
          <w:lang w:val="en"/>
        </w:rPr>
        <w:t xml:space="preserve"> </w:t>
      </w:r>
      <w:r w:rsidRPr="001C5131">
        <w:rPr>
          <w:rStyle w:val="hps"/>
          <w:color w:val="222222"/>
          <w:lang w:val="en"/>
        </w:rPr>
        <w:t>in relation to</w:t>
      </w:r>
      <w:r w:rsidRPr="001C5131">
        <w:rPr>
          <w:color w:val="222222"/>
          <w:lang w:val="en"/>
        </w:rPr>
        <w:t xml:space="preserve"> the </w:t>
      </w:r>
      <w:r w:rsidRPr="001C5131">
        <w:rPr>
          <w:rStyle w:val="hps"/>
          <w:color w:val="222222"/>
          <w:lang w:val="en"/>
        </w:rPr>
        <w:t>employment</w:t>
      </w:r>
      <w:r w:rsidRPr="001C5131">
        <w:rPr>
          <w:color w:val="222222"/>
          <w:lang w:val="en"/>
        </w:rPr>
        <w:t xml:space="preserve"> </w:t>
      </w:r>
      <w:r w:rsidRPr="001C5131">
        <w:rPr>
          <w:rStyle w:val="hps"/>
          <w:color w:val="222222"/>
          <w:lang w:val="en"/>
        </w:rPr>
        <w:t>of people without</w:t>
      </w:r>
      <w:r w:rsidRPr="001C5131">
        <w:rPr>
          <w:color w:val="222222"/>
          <w:lang w:val="en"/>
        </w:rPr>
        <w:t xml:space="preserve"> </w:t>
      </w:r>
      <w:r w:rsidRPr="001C5131">
        <w:rPr>
          <w:rStyle w:val="hps"/>
          <w:color w:val="222222"/>
          <w:lang w:val="en"/>
        </w:rPr>
        <w:t>disabilities has</w:t>
      </w:r>
      <w:r w:rsidRPr="001C5131">
        <w:rPr>
          <w:color w:val="222222"/>
          <w:lang w:val="en"/>
        </w:rPr>
        <w:t xml:space="preserve"> </w:t>
      </w:r>
      <w:r w:rsidRPr="001C5131">
        <w:rPr>
          <w:rStyle w:val="hps"/>
          <w:color w:val="222222"/>
          <w:lang w:val="en"/>
        </w:rPr>
        <w:t>been</w:t>
      </w:r>
      <w:r w:rsidRPr="001C5131">
        <w:rPr>
          <w:color w:val="222222"/>
          <w:lang w:val="en"/>
        </w:rPr>
        <w:t xml:space="preserve"> </w:t>
      </w:r>
      <w:r w:rsidRPr="001C5131">
        <w:rPr>
          <w:rStyle w:val="hps"/>
          <w:color w:val="222222"/>
          <w:lang w:val="en"/>
        </w:rPr>
        <w:t>studied systematically</w:t>
      </w:r>
      <w:r w:rsidRPr="001C5131">
        <w:rPr>
          <w:color w:val="222222"/>
          <w:lang w:val="en"/>
        </w:rPr>
        <w:t xml:space="preserve"> </w:t>
      </w:r>
      <w:r w:rsidRPr="001C5131">
        <w:rPr>
          <w:rStyle w:val="hps"/>
          <w:color w:val="222222"/>
          <w:lang w:val="en"/>
        </w:rPr>
        <w:t>every few years</w:t>
      </w:r>
      <w:r w:rsidRPr="001C5131">
        <w:rPr>
          <w:color w:val="222222"/>
          <w:lang w:val="en"/>
        </w:rPr>
        <w:t xml:space="preserve"> </w:t>
      </w:r>
      <w:r w:rsidRPr="001C5131">
        <w:rPr>
          <w:rStyle w:val="hps"/>
          <w:color w:val="222222"/>
          <w:lang w:val="en"/>
        </w:rPr>
        <w:t>in</w:t>
      </w:r>
      <w:r w:rsidRPr="001C5131">
        <w:rPr>
          <w:color w:val="222222"/>
          <w:lang w:val="en"/>
        </w:rPr>
        <w:t xml:space="preserve"> </w:t>
      </w:r>
      <w:r w:rsidRPr="001C5131">
        <w:rPr>
          <w:rStyle w:val="hps"/>
          <w:color w:val="222222"/>
          <w:lang w:val="en"/>
        </w:rPr>
        <w:t>Denmark</w:t>
      </w:r>
      <w:r w:rsidRPr="001C5131">
        <w:rPr>
          <w:color w:val="222222"/>
          <w:lang w:val="en"/>
        </w:rPr>
        <w:t xml:space="preserve"> </w:t>
      </w:r>
      <w:r w:rsidRPr="001C5131">
        <w:rPr>
          <w:rStyle w:val="hps"/>
          <w:color w:val="222222"/>
          <w:lang w:val="en"/>
        </w:rPr>
        <w:t>since 2002</w:t>
      </w:r>
      <w:r w:rsidRPr="001C5131">
        <w:rPr>
          <w:rStyle w:val="FootnoteReference"/>
          <w:color w:val="222222"/>
          <w:lang w:val="en"/>
        </w:rPr>
        <w:footnoteReference w:id="16"/>
      </w:r>
      <w:r w:rsidRPr="001C5131">
        <w:rPr>
          <w:rStyle w:val="hps"/>
          <w:color w:val="222222"/>
          <w:lang w:val="en"/>
        </w:rPr>
        <w:t>. The</w:t>
      </w:r>
      <w:r w:rsidRPr="001C5131">
        <w:rPr>
          <w:color w:val="222222"/>
          <w:lang w:val="en"/>
        </w:rPr>
        <w:t xml:space="preserve"> </w:t>
      </w:r>
      <w:r w:rsidRPr="001C5131">
        <w:rPr>
          <w:rStyle w:val="hps"/>
          <w:color w:val="222222"/>
          <w:lang w:val="en"/>
        </w:rPr>
        <w:t>studies</w:t>
      </w:r>
      <w:r w:rsidRPr="001C5131">
        <w:rPr>
          <w:color w:val="222222"/>
          <w:lang w:val="en"/>
        </w:rPr>
        <w:t xml:space="preserve"> </w:t>
      </w:r>
      <w:r w:rsidRPr="001C5131">
        <w:rPr>
          <w:rStyle w:val="hps"/>
          <w:color w:val="222222"/>
          <w:lang w:val="en"/>
        </w:rPr>
        <w:t>have shown that</w:t>
      </w:r>
      <w:r w:rsidRPr="001C5131">
        <w:rPr>
          <w:color w:val="222222"/>
          <w:lang w:val="en"/>
        </w:rPr>
        <w:t xml:space="preserve"> </w:t>
      </w:r>
      <w:r w:rsidRPr="001C5131">
        <w:rPr>
          <w:rStyle w:val="hps"/>
          <w:color w:val="222222"/>
          <w:lang w:val="en"/>
        </w:rPr>
        <w:t>the employment of</w:t>
      </w:r>
      <w:r w:rsidRPr="001C5131">
        <w:rPr>
          <w:color w:val="222222"/>
          <w:lang w:val="en"/>
        </w:rPr>
        <w:t xml:space="preserve"> </w:t>
      </w:r>
      <w:r w:rsidRPr="001C5131">
        <w:rPr>
          <w:rStyle w:val="hps"/>
          <w:color w:val="222222"/>
          <w:lang w:val="en"/>
        </w:rPr>
        <w:t>people</w:t>
      </w:r>
      <w:r w:rsidRPr="001C5131">
        <w:rPr>
          <w:color w:val="222222"/>
          <w:lang w:val="en"/>
        </w:rPr>
        <w:t xml:space="preserve"> </w:t>
      </w:r>
      <w:r w:rsidRPr="001C5131">
        <w:rPr>
          <w:rStyle w:val="hps"/>
          <w:color w:val="222222"/>
          <w:lang w:val="en"/>
        </w:rPr>
        <w:t>with disabilities</w:t>
      </w:r>
      <w:r w:rsidRPr="001C5131">
        <w:rPr>
          <w:color w:val="222222"/>
          <w:lang w:val="en"/>
        </w:rPr>
        <w:t xml:space="preserve"> </w:t>
      </w:r>
      <w:r w:rsidRPr="001C5131">
        <w:rPr>
          <w:rStyle w:val="hps"/>
          <w:color w:val="222222"/>
          <w:lang w:val="en"/>
        </w:rPr>
        <w:t>is</w:t>
      </w:r>
      <w:r w:rsidRPr="001C5131">
        <w:rPr>
          <w:color w:val="222222"/>
          <w:lang w:val="en"/>
        </w:rPr>
        <w:t xml:space="preserve"> </w:t>
      </w:r>
      <w:r w:rsidRPr="001C5131">
        <w:rPr>
          <w:rStyle w:val="hps"/>
          <w:color w:val="222222"/>
          <w:lang w:val="en"/>
        </w:rPr>
        <w:t>lower</w:t>
      </w:r>
      <w:r w:rsidRPr="001C5131">
        <w:rPr>
          <w:color w:val="222222"/>
          <w:lang w:val="en"/>
        </w:rPr>
        <w:t xml:space="preserve"> </w:t>
      </w:r>
      <w:r w:rsidRPr="001C5131">
        <w:rPr>
          <w:rStyle w:val="hps"/>
          <w:color w:val="222222"/>
          <w:lang w:val="en"/>
        </w:rPr>
        <w:t>than</w:t>
      </w:r>
      <w:r w:rsidRPr="001C5131">
        <w:rPr>
          <w:color w:val="222222"/>
          <w:lang w:val="en"/>
        </w:rPr>
        <w:t xml:space="preserve"> </w:t>
      </w:r>
      <w:r w:rsidRPr="001C5131">
        <w:rPr>
          <w:rStyle w:val="hps"/>
          <w:color w:val="222222"/>
          <w:lang w:val="en"/>
        </w:rPr>
        <w:t>the employment of</w:t>
      </w:r>
      <w:r w:rsidRPr="001C5131">
        <w:rPr>
          <w:color w:val="222222"/>
          <w:lang w:val="en"/>
        </w:rPr>
        <w:t xml:space="preserve"> </w:t>
      </w:r>
      <w:r w:rsidRPr="001C5131">
        <w:rPr>
          <w:rStyle w:val="hps"/>
          <w:color w:val="222222"/>
          <w:lang w:val="en"/>
        </w:rPr>
        <w:t>people</w:t>
      </w:r>
      <w:r w:rsidRPr="001C5131">
        <w:rPr>
          <w:color w:val="222222"/>
          <w:lang w:val="en"/>
        </w:rPr>
        <w:t xml:space="preserve"> </w:t>
      </w:r>
      <w:r w:rsidRPr="001C5131">
        <w:rPr>
          <w:rStyle w:val="hps"/>
          <w:color w:val="222222"/>
          <w:lang w:val="en"/>
        </w:rPr>
        <w:t>without disabilities</w:t>
      </w:r>
      <w:r w:rsidRPr="001C5131">
        <w:rPr>
          <w:color w:val="222222"/>
          <w:lang w:val="en"/>
        </w:rPr>
        <w:t xml:space="preserve">. </w:t>
      </w:r>
      <w:r w:rsidRPr="001C5131">
        <w:rPr>
          <w:rStyle w:val="hps"/>
          <w:color w:val="222222"/>
          <w:lang w:val="en"/>
        </w:rPr>
        <w:t>A</w:t>
      </w:r>
      <w:r w:rsidRPr="001C5131">
        <w:rPr>
          <w:color w:val="222222"/>
          <w:lang w:val="en"/>
        </w:rPr>
        <w:t xml:space="preserve"> </w:t>
      </w:r>
      <w:r w:rsidRPr="001C5131">
        <w:rPr>
          <w:rStyle w:val="hps"/>
          <w:color w:val="222222"/>
          <w:lang w:val="en"/>
        </w:rPr>
        <w:t>development that</w:t>
      </w:r>
      <w:r w:rsidRPr="001C5131">
        <w:rPr>
          <w:color w:val="222222"/>
          <w:lang w:val="en"/>
        </w:rPr>
        <w:t xml:space="preserve"> </w:t>
      </w:r>
      <w:r w:rsidRPr="001C5131">
        <w:rPr>
          <w:rStyle w:val="hps"/>
          <w:color w:val="222222"/>
          <w:lang w:val="en"/>
        </w:rPr>
        <w:t>is determined by</w:t>
      </w:r>
      <w:r w:rsidRPr="001C5131">
        <w:rPr>
          <w:color w:val="222222"/>
          <w:lang w:val="en"/>
        </w:rPr>
        <w:t xml:space="preserve"> </w:t>
      </w:r>
      <w:r w:rsidRPr="001C5131">
        <w:rPr>
          <w:rStyle w:val="hps"/>
          <w:color w:val="222222"/>
          <w:lang w:val="en"/>
        </w:rPr>
        <w:t>economic conditions can be seen</w:t>
      </w:r>
      <w:r w:rsidRPr="001C5131">
        <w:rPr>
          <w:color w:val="222222"/>
          <w:lang w:val="en"/>
        </w:rPr>
        <w:t xml:space="preserve"> </w:t>
      </w:r>
      <w:r w:rsidRPr="001C5131">
        <w:rPr>
          <w:rStyle w:val="hps"/>
          <w:color w:val="222222"/>
          <w:lang w:val="en"/>
        </w:rPr>
        <w:t>in</w:t>
      </w:r>
      <w:r w:rsidRPr="001C5131">
        <w:rPr>
          <w:color w:val="222222"/>
          <w:lang w:val="en"/>
        </w:rPr>
        <w:t xml:space="preserve"> </w:t>
      </w:r>
      <w:r w:rsidRPr="001C5131">
        <w:rPr>
          <w:rStyle w:val="hps"/>
          <w:color w:val="222222"/>
          <w:lang w:val="en"/>
        </w:rPr>
        <w:t>both</w:t>
      </w:r>
      <w:r w:rsidRPr="001C5131">
        <w:rPr>
          <w:color w:val="222222"/>
          <w:lang w:val="en"/>
        </w:rPr>
        <w:t xml:space="preserve"> </w:t>
      </w:r>
      <w:r w:rsidRPr="001C5131">
        <w:rPr>
          <w:rStyle w:val="hps"/>
          <w:color w:val="222222"/>
          <w:lang w:val="en"/>
        </w:rPr>
        <w:t>employment</w:t>
      </w:r>
      <w:r w:rsidRPr="001C5131">
        <w:rPr>
          <w:color w:val="222222"/>
          <w:lang w:val="en"/>
        </w:rPr>
        <w:t xml:space="preserve"> </w:t>
      </w:r>
      <w:r w:rsidRPr="001C5131">
        <w:rPr>
          <w:rStyle w:val="hps"/>
          <w:color w:val="222222"/>
          <w:lang w:val="en"/>
        </w:rPr>
        <w:t>rates,</w:t>
      </w:r>
      <w:r w:rsidRPr="001C5131">
        <w:rPr>
          <w:color w:val="222222"/>
          <w:lang w:val="en"/>
        </w:rPr>
        <w:t xml:space="preserve"> </w:t>
      </w:r>
      <w:r w:rsidRPr="001C5131">
        <w:rPr>
          <w:rStyle w:val="hps"/>
          <w:color w:val="222222"/>
          <w:lang w:val="en"/>
        </w:rPr>
        <w:t>but they</w:t>
      </w:r>
      <w:r w:rsidRPr="001C5131">
        <w:rPr>
          <w:color w:val="222222"/>
          <w:lang w:val="en"/>
        </w:rPr>
        <w:t xml:space="preserve"> </w:t>
      </w:r>
      <w:r w:rsidRPr="001C5131">
        <w:rPr>
          <w:rStyle w:val="hps"/>
          <w:color w:val="222222"/>
          <w:lang w:val="en"/>
        </w:rPr>
        <w:t>go together</w:t>
      </w:r>
      <w:r w:rsidRPr="001C5131">
        <w:rPr>
          <w:color w:val="222222"/>
          <w:lang w:val="en"/>
        </w:rPr>
        <w:t xml:space="preserve">, </w:t>
      </w:r>
      <w:r w:rsidRPr="001C5131">
        <w:rPr>
          <w:rStyle w:val="hps"/>
          <w:color w:val="222222"/>
          <w:lang w:val="en"/>
        </w:rPr>
        <w:t>and the relationship</w:t>
      </w:r>
      <w:r w:rsidRPr="001C5131">
        <w:rPr>
          <w:color w:val="222222"/>
          <w:lang w:val="en"/>
        </w:rPr>
        <w:t xml:space="preserve"> </w:t>
      </w:r>
      <w:r w:rsidRPr="001C5131">
        <w:rPr>
          <w:rStyle w:val="hps"/>
          <w:color w:val="222222"/>
          <w:lang w:val="en"/>
        </w:rPr>
        <w:t>between</w:t>
      </w:r>
      <w:r w:rsidRPr="001C5131">
        <w:rPr>
          <w:color w:val="222222"/>
          <w:lang w:val="en"/>
        </w:rPr>
        <w:t xml:space="preserve"> </w:t>
      </w:r>
      <w:r w:rsidRPr="001C5131">
        <w:rPr>
          <w:rStyle w:val="hps"/>
          <w:color w:val="222222"/>
          <w:lang w:val="en"/>
        </w:rPr>
        <w:t>them</w:t>
      </w:r>
      <w:r w:rsidRPr="001C5131">
        <w:rPr>
          <w:color w:val="222222"/>
          <w:lang w:val="en"/>
        </w:rPr>
        <w:t xml:space="preserve"> </w:t>
      </w:r>
      <w:r w:rsidRPr="001C5131">
        <w:rPr>
          <w:rStyle w:val="hps"/>
          <w:color w:val="222222"/>
          <w:lang w:val="en"/>
        </w:rPr>
        <w:t>remains constant.</w:t>
      </w:r>
      <w:r w:rsidRPr="001C5131">
        <w:rPr>
          <w:color w:val="222222"/>
          <w:lang w:val="en"/>
        </w:rPr>
        <w:t xml:space="preserve"> </w:t>
      </w:r>
      <w:r w:rsidRPr="001C5131">
        <w:rPr>
          <w:rStyle w:val="hps"/>
          <w:color w:val="222222"/>
          <w:lang w:val="en"/>
        </w:rPr>
        <w:t>There is a</w:t>
      </w:r>
      <w:r w:rsidRPr="001C5131">
        <w:rPr>
          <w:color w:val="222222"/>
          <w:lang w:val="en"/>
        </w:rPr>
        <w:t xml:space="preserve"> </w:t>
      </w:r>
      <w:r w:rsidRPr="001C5131">
        <w:rPr>
          <w:rStyle w:val="hps"/>
          <w:color w:val="222222"/>
          <w:lang w:val="en"/>
        </w:rPr>
        <w:t>little</w:t>
      </w:r>
      <w:r w:rsidRPr="001C5131">
        <w:rPr>
          <w:color w:val="222222"/>
          <w:lang w:val="en"/>
        </w:rPr>
        <w:t xml:space="preserve"> </w:t>
      </w:r>
      <w:r w:rsidRPr="001C5131">
        <w:rPr>
          <w:rStyle w:val="hps"/>
          <w:color w:val="222222"/>
          <w:lang w:val="en"/>
        </w:rPr>
        <w:t>more variation</w:t>
      </w:r>
      <w:r w:rsidRPr="001C5131">
        <w:rPr>
          <w:color w:val="222222"/>
          <w:lang w:val="en"/>
        </w:rPr>
        <w:t xml:space="preserve"> </w:t>
      </w:r>
      <w:r w:rsidRPr="001C5131">
        <w:rPr>
          <w:rStyle w:val="hps"/>
          <w:color w:val="222222"/>
          <w:lang w:val="en"/>
        </w:rPr>
        <w:t>in</w:t>
      </w:r>
      <w:r w:rsidRPr="001C5131">
        <w:rPr>
          <w:color w:val="222222"/>
          <w:lang w:val="en"/>
        </w:rPr>
        <w:t xml:space="preserve"> </w:t>
      </w:r>
      <w:r w:rsidRPr="001C5131">
        <w:rPr>
          <w:rStyle w:val="hps"/>
          <w:color w:val="222222"/>
          <w:lang w:val="en"/>
        </w:rPr>
        <w:t>the numbers</w:t>
      </w:r>
      <w:r w:rsidRPr="001C5131">
        <w:rPr>
          <w:color w:val="222222"/>
          <w:lang w:val="en"/>
        </w:rPr>
        <w:t xml:space="preserve"> </w:t>
      </w:r>
      <w:r w:rsidRPr="001C5131">
        <w:rPr>
          <w:rStyle w:val="hps"/>
          <w:color w:val="222222"/>
          <w:lang w:val="en"/>
        </w:rPr>
        <w:t>of</w:t>
      </w:r>
      <w:r w:rsidRPr="001C5131">
        <w:rPr>
          <w:color w:val="222222"/>
          <w:lang w:val="en"/>
        </w:rPr>
        <w:t xml:space="preserve"> </w:t>
      </w:r>
      <w:r w:rsidRPr="001C5131">
        <w:rPr>
          <w:rStyle w:val="hps"/>
          <w:color w:val="222222"/>
          <w:lang w:val="en"/>
        </w:rPr>
        <w:t>people</w:t>
      </w:r>
      <w:r w:rsidRPr="001C5131">
        <w:rPr>
          <w:color w:val="222222"/>
          <w:lang w:val="en"/>
        </w:rPr>
        <w:t xml:space="preserve"> </w:t>
      </w:r>
      <w:r w:rsidRPr="001C5131">
        <w:rPr>
          <w:rStyle w:val="hps"/>
          <w:color w:val="222222"/>
          <w:lang w:val="en"/>
        </w:rPr>
        <w:t>with disabilities</w:t>
      </w:r>
      <w:r w:rsidRPr="001C5131">
        <w:rPr>
          <w:color w:val="222222"/>
          <w:lang w:val="en"/>
        </w:rPr>
        <w:t xml:space="preserve"> </w:t>
      </w:r>
      <w:r w:rsidRPr="001C5131">
        <w:rPr>
          <w:rStyle w:val="hps"/>
          <w:color w:val="222222"/>
          <w:lang w:val="en"/>
        </w:rPr>
        <w:t>because they</w:t>
      </w:r>
      <w:r w:rsidRPr="001C5131">
        <w:rPr>
          <w:color w:val="222222"/>
          <w:lang w:val="en"/>
        </w:rPr>
        <w:t xml:space="preserve"> </w:t>
      </w:r>
      <w:r w:rsidRPr="001C5131">
        <w:rPr>
          <w:rStyle w:val="hps"/>
          <w:color w:val="222222"/>
          <w:lang w:val="en"/>
        </w:rPr>
        <w:t>are smaller, but</w:t>
      </w:r>
      <w:r w:rsidRPr="001C5131">
        <w:rPr>
          <w:color w:val="222222"/>
          <w:lang w:val="en"/>
        </w:rPr>
        <w:t xml:space="preserve"> </w:t>
      </w:r>
      <w:r w:rsidRPr="001C5131">
        <w:rPr>
          <w:rStyle w:val="hps"/>
          <w:color w:val="222222"/>
          <w:lang w:val="en"/>
        </w:rPr>
        <w:t>no</w:t>
      </w:r>
      <w:r w:rsidRPr="001C5131">
        <w:rPr>
          <w:color w:val="222222"/>
          <w:lang w:val="en"/>
        </w:rPr>
        <w:t xml:space="preserve"> </w:t>
      </w:r>
      <w:r w:rsidRPr="001C5131">
        <w:rPr>
          <w:rStyle w:val="hps"/>
          <w:color w:val="222222"/>
          <w:lang w:val="en"/>
        </w:rPr>
        <w:t>systematic</w:t>
      </w:r>
      <w:r w:rsidRPr="001C5131">
        <w:rPr>
          <w:color w:val="222222"/>
          <w:lang w:val="en"/>
        </w:rPr>
        <w:t xml:space="preserve"> </w:t>
      </w:r>
      <w:r w:rsidRPr="001C5131">
        <w:rPr>
          <w:rStyle w:val="hps"/>
          <w:color w:val="222222"/>
          <w:lang w:val="en"/>
        </w:rPr>
        <w:t>trend in</w:t>
      </w:r>
      <w:r w:rsidRPr="001C5131">
        <w:rPr>
          <w:color w:val="222222"/>
          <w:lang w:val="en"/>
        </w:rPr>
        <w:t xml:space="preserve"> </w:t>
      </w:r>
      <w:r w:rsidRPr="001C5131">
        <w:rPr>
          <w:rStyle w:val="hps"/>
          <w:color w:val="222222"/>
          <w:lang w:val="en"/>
        </w:rPr>
        <w:t>the relationship</w:t>
      </w:r>
      <w:r w:rsidRPr="001C5131">
        <w:rPr>
          <w:color w:val="222222"/>
          <w:lang w:val="en"/>
        </w:rPr>
        <w:t xml:space="preserve"> </w:t>
      </w:r>
      <w:r w:rsidRPr="001C5131">
        <w:rPr>
          <w:rStyle w:val="hps"/>
          <w:color w:val="222222"/>
          <w:lang w:val="en"/>
        </w:rPr>
        <w:t>between</w:t>
      </w:r>
      <w:r w:rsidRPr="001C5131">
        <w:rPr>
          <w:color w:val="222222"/>
          <w:lang w:val="en"/>
        </w:rPr>
        <w:t xml:space="preserve"> </w:t>
      </w:r>
      <w:r w:rsidRPr="001C5131">
        <w:rPr>
          <w:rStyle w:val="hps"/>
          <w:color w:val="222222"/>
          <w:lang w:val="en"/>
        </w:rPr>
        <w:t>the two rates.</w:t>
      </w:r>
    </w:p>
    <w:p w14:paraId="528C9454" w14:textId="77777777" w:rsidR="00915E49" w:rsidRPr="001C5131" w:rsidRDefault="00915E49" w:rsidP="001C5131">
      <w:pPr>
        <w:spacing w:after="0"/>
      </w:pPr>
    </w:p>
    <w:p w14:paraId="3A007B7E" w14:textId="77777777" w:rsidR="0010423F" w:rsidRPr="001C5131" w:rsidRDefault="0010423F" w:rsidP="001C5131">
      <w:pPr>
        <w:pStyle w:val="Heading2"/>
        <w:spacing w:after="0"/>
        <w:rPr>
          <w:szCs w:val="24"/>
        </w:rPr>
      </w:pPr>
      <w:bookmarkStart w:id="27" w:name="_Toc436218632"/>
      <w:bookmarkStart w:id="28" w:name="_Toc453838541"/>
      <w:r w:rsidRPr="001C5131">
        <w:rPr>
          <w:szCs w:val="24"/>
        </w:rPr>
        <w:t>Education</w:t>
      </w:r>
      <w:bookmarkEnd w:id="27"/>
      <w:bookmarkEnd w:id="28"/>
    </w:p>
    <w:p w14:paraId="76234789" w14:textId="77777777" w:rsidR="00915E49" w:rsidRDefault="00915E49" w:rsidP="001C5131">
      <w:pPr>
        <w:spacing w:after="0"/>
        <w:rPr>
          <w:rFonts w:eastAsia="Times New Roman"/>
          <w:color w:val="000000"/>
          <w:lang w:eastAsia="en-GB"/>
        </w:rPr>
      </w:pPr>
    </w:p>
    <w:p w14:paraId="5B1259EF" w14:textId="27735CA4" w:rsidR="00B62668" w:rsidRDefault="0043529A" w:rsidP="001C5131">
      <w:pPr>
        <w:spacing w:after="0"/>
        <w:rPr>
          <w:rFonts w:eastAsia="Times New Roman"/>
          <w:color w:val="000000"/>
          <w:lang w:eastAsia="en-GB"/>
        </w:rPr>
      </w:pPr>
      <w:r w:rsidRPr="001C5131">
        <w:rPr>
          <w:rFonts w:eastAsia="Times New Roman"/>
          <w:color w:val="000000"/>
          <w:lang w:eastAsia="en-GB"/>
        </w:rPr>
        <w:t>Table 13</w:t>
      </w:r>
      <w:r w:rsidR="00B62668" w:rsidRPr="001C5131">
        <w:rPr>
          <w:rFonts w:eastAsia="Times New Roman"/>
          <w:color w:val="000000"/>
          <w:lang w:eastAsia="en-GB"/>
        </w:rPr>
        <w:t xml:space="preserve"> shows that Denmark has fewer early school leavers with disabilities</w:t>
      </w:r>
      <w:r w:rsidR="009D1A20" w:rsidRPr="001C5131">
        <w:rPr>
          <w:rFonts w:eastAsia="Times New Roman"/>
          <w:color w:val="000000"/>
          <w:lang w:eastAsia="en-GB"/>
        </w:rPr>
        <w:t xml:space="preserve"> compared to </w:t>
      </w:r>
      <w:r w:rsidR="007B03C2" w:rsidRPr="001C5131">
        <w:rPr>
          <w:rFonts w:eastAsia="Times New Roman"/>
          <w:color w:val="000000"/>
          <w:lang w:eastAsia="en-GB"/>
        </w:rPr>
        <w:t xml:space="preserve">the </w:t>
      </w:r>
      <w:r w:rsidR="009D1A20" w:rsidRPr="001C5131">
        <w:rPr>
          <w:rFonts w:eastAsia="Times New Roman"/>
          <w:color w:val="000000"/>
          <w:lang w:eastAsia="en-GB"/>
        </w:rPr>
        <w:t>EU, if we consider the group of 18-29 year old</w:t>
      </w:r>
      <w:r w:rsidR="007B03C2" w:rsidRPr="001C5131">
        <w:rPr>
          <w:rFonts w:eastAsia="Times New Roman"/>
          <w:color w:val="000000"/>
          <w:lang w:eastAsia="en-GB"/>
        </w:rPr>
        <w:t>s</w:t>
      </w:r>
      <w:r w:rsidR="009D1A20" w:rsidRPr="001C5131">
        <w:rPr>
          <w:rFonts w:eastAsia="Times New Roman"/>
          <w:color w:val="000000"/>
          <w:lang w:eastAsia="en-GB"/>
        </w:rPr>
        <w:t>. If we take the smaller group 18-24, the picture for non-disabled</w:t>
      </w:r>
      <w:r w:rsidR="007B03C2" w:rsidRPr="001C5131">
        <w:rPr>
          <w:rFonts w:eastAsia="Times New Roman"/>
          <w:color w:val="000000"/>
          <w:lang w:eastAsia="en-GB"/>
        </w:rPr>
        <w:t xml:space="preserve"> people</w:t>
      </w:r>
      <w:r w:rsidR="009D1A20" w:rsidRPr="001C5131">
        <w:rPr>
          <w:rFonts w:eastAsia="Times New Roman"/>
          <w:color w:val="000000"/>
          <w:lang w:eastAsia="en-GB"/>
        </w:rPr>
        <w:t xml:space="preserve"> is the same, but there is a considerably higher number of early school leavers among the disabled, compared to </w:t>
      </w:r>
      <w:r w:rsidR="007B03C2" w:rsidRPr="001C5131">
        <w:rPr>
          <w:rFonts w:eastAsia="Times New Roman"/>
          <w:color w:val="000000"/>
          <w:lang w:eastAsia="en-GB"/>
        </w:rPr>
        <w:t xml:space="preserve">the </w:t>
      </w:r>
      <w:r w:rsidR="009D1A20" w:rsidRPr="001C5131">
        <w:rPr>
          <w:rFonts w:eastAsia="Times New Roman"/>
          <w:color w:val="000000"/>
          <w:lang w:eastAsia="en-GB"/>
        </w:rPr>
        <w:t>EU.</w:t>
      </w:r>
    </w:p>
    <w:p w14:paraId="427C37A0" w14:textId="77777777" w:rsidR="00915E49" w:rsidRPr="001C5131" w:rsidRDefault="00915E49" w:rsidP="001C5131">
      <w:pPr>
        <w:spacing w:after="0"/>
        <w:rPr>
          <w:rFonts w:eastAsia="Times New Roman"/>
          <w:color w:val="000000"/>
          <w:lang w:eastAsia="en-GB"/>
        </w:rPr>
      </w:pPr>
    </w:p>
    <w:p w14:paraId="3619F56B" w14:textId="5EA68328" w:rsidR="009D1A20" w:rsidRDefault="00CB2CBF" w:rsidP="001C5131">
      <w:pPr>
        <w:spacing w:after="0"/>
        <w:rPr>
          <w:rFonts w:eastAsia="Times New Roman"/>
          <w:color w:val="000000"/>
          <w:lang w:eastAsia="en-GB"/>
        </w:rPr>
      </w:pPr>
      <w:r w:rsidRPr="001C5131">
        <w:rPr>
          <w:rFonts w:eastAsia="Times New Roman"/>
          <w:color w:val="000000"/>
          <w:lang w:eastAsia="en-GB"/>
        </w:rPr>
        <w:t xml:space="preserve">The alternative SHILD data do not show the same pattern. The percentage differences for disabled – non-disabled are 18.4 and 11.5 for the EU-SILK data (computed as 24.6-6.2 respectively 19.1-7.6), whereas the corresponding percentage differences for the SHILD data are 6.6 and 7.0, that is, much more similar. So it is probable that the unusual pattern for disabled young people 18-24 has its explanation in the small number of Danish respondents in EU-SILK. </w:t>
      </w:r>
      <w:r w:rsidR="0043529A" w:rsidRPr="001C5131">
        <w:rPr>
          <w:rFonts w:eastAsia="Times New Roman"/>
          <w:color w:val="000000"/>
          <w:lang w:eastAsia="en-GB"/>
        </w:rPr>
        <w:t xml:space="preserve">Table 12 </w:t>
      </w:r>
      <w:r w:rsidR="000A6F11">
        <w:rPr>
          <w:rFonts w:eastAsia="Times New Roman"/>
          <w:color w:val="000000"/>
          <w:lang w:eastAsia="en-GB"/>
        </w:rPr>
        <w:t>shows 65</w:t>
      </w:r>
      <w:r w:rsidR="007B03C2" w:rsidRPr="001C5131">
        <w:rPr>
          <w:rFonts w:eastAsia="Times New Roman"/>
          <w:color w:val="000000"/>
          <w:lang w:eastAsia="en-GB"/>
        </w:rPr>
        <w:t xml:space="preserve"> as the</w:t>
      </w:r>
      <w:r w:rsidR="0043529A" w:rsidRPr="001C5131">
        <w:rPr>
          <w:rFonts w:eastAsia="Times New Roman"/>
          <w:color w:val="000000"/>
          <w:lang w:eastAsia="en-GB"/>
        </w:rPr>
        <w:t xml:space="preserve"> number of national respondents 18-24 years old with </w:t>
      </w:r>
      <w:r w:rsidR="007B03C2" w:rsidRPr="001C5131">
        <w:rPr>
          <w:rFonts w:eastAsia="Times New Roman"/>
          <w:color w:val="000000"/>
          <w:lang w:eastAsia="en-GB"/>
        </w:rPr>
        <w:t xml:space="preserve">an </w:t>
      </w:r>
      <w:r w:rsidR="0043529A" w:rsidRPr="001C5131">
        <w:rPr>
          <w:rFonts w:eastAsia="Times New Roman"/>
          <w:color w:val="000000"/>
          <w:lang w:eastAsia="en-GB"/>
        </w:rPr>
        <w:t>activity limitation. In comparison SHILD has 405 persons in this group.</w:t>
      </w:r>
      <w:r w:rsidRPr="001C5131">
        <w:rPr>
          <w:rFonts w:eastAsia="Times New Roman"/>
          <w:color w:val="000000"/>
          <w:lang w:eastAsia="en-GB"/>
        </w:rPr>
        <w:t xml:space="preserve"> </w:t>
      </w:r>
    </w:p>
    <w:p w14:paraId="341BC9B5" w14:textId="77777777" w:rsidR="00915E49" w:rsidRPr="001C5131" w:rsidRDefault="00915E49" w:rsidP="001C5131">
      <w:pPr>
        <w:spacing w:after="0"/>
        <w:rPr>
          <w:rFonts w:eastAsia="Times New Roman"/>
          <w:color w:val="000000"/>
          <w:lang w:eastAsia="en-GB"/>
        </w:rPr>
      </w:pPr>
    </w:p>
    <w:p w14:paraId="6A111A1C" w14:textId="78D9CE57" w:rsidR="00B62668" w:rsidRDefault="0043529A" w:rsidP="001C5131">
      <w:pPr>
        <w:spacing w:after="0"/>
        <w:rPr>
          <w:rFonts w:eastAsia="Times New Roman"/>
          <w:color w:val="000000"/>
          <w:lang w:eastAsia="en-GB"/>
        </w:rPr>
      </w:pPr>
      <w:r w:rsidRPr="001C5131">
        <w:rPr>
          <w:rFonts w:eastAsia="Times New Roman"/>
          <w:color w:val="000000"/>
          <w:lang w:eastAsia="en-GB"/>
        </w:rPr>
        <w:t>Table 15</w:t>
      </w:r>
      <w:r w:rsidR="00B62668" w:rsidRPr="001C5131">
        <w:rPr>
          <w:rFonts w:eastAsia="Times New Roman"/>
          <w:color w:val="000000"/>
          <w:lang w:eastAsia="en-GB"/>
        </w:rPr>
        <w:t xml:space="preserve"> shows that Denmark has more people </w:t>
      </w:r>
      <w:r w:rsidRPr="001C5131">
        <w:rPr>
          <w:rFonts w:eastAsia="Times New Roman"/>
          <w:color w:val="000000"/>
          <w:lang w:eastAsia="en-GB"/>
        </w:rPr>
        <w:t>with</w:t>
      </w:r>
      <w:r w:rsidR="00B62668" w:rsidRPr="001C5131">
        <w:rPr>
          <w:rFonts w:eastAsia="Times New Roman"/>
          <w:color w:val="000000"/>
          <w:lang w:eastAsia="en-GB"/>
        </w:rPr>
        <w:t xml:space="preserve"> tertiary education</w:t>
      </w:r>
      <w:r w:rsidRPr="001C5131">
        <w:rPr>
          <w:rFonts w:eastAsia="Times New Roman"/>
          <w:color w:val="000000"/>
          <w:lang w:eastAsia="en-GB"/>
        </w:rPr>
        <w:t xml:space="preserve"> than</w:t>
      </w:r>
      <w:r w:rsidR="007B03C2" w:rsidRPr="001C5131">
        <w:rPr>
          <w:rFonts w:eastAsia="Times New Roman"/>
          <w:color w:val="000000"/>
          <w:lang w:eastAsia="en-GB"/>
        </w:rPr>
        <w:t xml:space="preserve"> for the</w:t>
      </w:r>
      <w:r w:rsidRPr="001C5131">
        <w:rPr>
          <w:rFonts w:eastAsia="Times New Roman"/>
          <w:color w:val="000000"/>
          <w:lang w:eastAsia="en-GB"/>
        </w:rPr>
        <w:t xml:space="preserve"> EU</w:t>
      </w:r>
      <w:r w:rsidR="00B62668" w:rsidRPr="001C5131">
        <w:rPr>
          <w:rFonts w:eastAsia="Times New Roman"/>
          <w:color w:val="000000"/>
          <w:lang w:eastAsia="en-GB"/>
        </w:rPr>
        <w:t>, both among people with disabilities and a</w:t>
      </w:r>
      <w:r w:rsidRPr="001C5131">
        <w:rPr>
          <w:rFonts w:eastAsia="Times New Roman"/>
          <w:color w:val="000000"/>
          <w:lang w:eastAsia="en-GB"/>
        </w:rPr>
        <w:t>mong people without</w:t>
      </w:r>
      <w:r w:rsidR="00B62668" w:rsidRPr="001C5131">
        <w:rPr>
          <w:rFonts w:eastAsia="Times New Roman"/>
          <w:color w:val="000000"/>
          <w:lang w:eastAsia="en-GB"/>
        </w:rPr>
        <w:t>.</w:t>
      </w:r>
      <w:r w:rsidRPr="001C5131">
        <w:rPr>
          <w:rFonts w:eastAsia="Times New Roman"/>
          <w:color w:val="000000"/>
          <w:lang w:eastAsia="en-GB"/>
        </w:rPr>
        <w:t xml:space="preserve"> The </w:t>
      </w:r>
      <w:r w:rsidRPr="001C5131">
        <w:rPr>
          <w:rFonts w:eastAsia="Times New Roman"/>
          <w:color w:val="000000"/>
          <w:lang w:eastAsia="en-GB"/>
        </w:rPr>
        <w:lastRenderedPageBreak/>
        <w:t>corresponding SHILD data show a larger number of persons with tertiary education, which may be due to the larger group of persons with disabilities in SHILD (30 %).</w:t>
      </w:r>
      <w:r w:rsidR="00B62668" w:rsidRPr="001C5131">
        <w:rPr>
          <w:rFonts w:eastAsia="Times New Roman"/>
          <w:color w:val="000000"/>
          <w:lang w:eastAsia="en-GB"/>
        </w:rPr>
        <w:t xml:space="preserve">  </w:t>
      </w:r>
    </w:p>
    <w:p w14:paraId="4ABD5FC0" w14:textId="77777777" w:rsidR="00915E49" w:rsidRPr="001C5131" w:rsidRDefault="00915E49" w:rsidP="001C5131">
      <w:pPr>
        <w:spacing w:after="0"/>
        <w:rPr>
          <w:rFonts w:eastAsia="Times New Roman"/>
          <w:color w:val="000000"/>
          <w:lang w:eastAsia="en-GB"/>
        </w:rPr>
      </w:pPr>
    </w:p>
    <w:p w14:paraId="2D23A0C7" w14:textId="1DFFE205" w:rsidR="00B62668" w:rsidRDefault="00B62668" w:rsidP="001C5131">
      <w:pPr>
        <w:spacing w:after="0"/>
        <w:rPr>
          <w:rFonts w:eastAsia="Times New Roman"/>
          <w:color w:val="000000"/>
          <w:lang w:eastAsia="en-GB"/>
        </w:rPr>
      </w:pPr>
      <w:r w:rsidRPr="001C5131">
        <w:rPr>
          <w:rFonts w:eastAsia="Times New Roman"/>
          <w:color w:val="000000"/>
          <w:lang w:eastAsia="en-GB"/>
        </w:rPr>
        <w:t>The EU-SILK surveys</w:t>
      </w:r>
      <w:r w:rsidR="0043529A" w:rsidRPr="001C5131">
        <w:rPr>
          <w:rFonts w:eastAsia="Times New Roman"/>
          <w:color w:val="000000"/>
          <w:lang w:eastAsia="en-GB"/>
        </w:rPr>
        <w:t xml:space="preserve"> as well as the SHILD data</w:t>
      </w:r>
      <w:r w:rsidRPr="001C5131">
        <w:rPr>
          <w:rFonts w:eastAsia="Times New Roman"/>
          <w:color w:val="000000"/>
          <w:lang w:eastAsia="en-GB"/>
        </w:rPr>
        <w:t xml:space="preserve"> suggest that people with disabilities in Denmark are relatively well educated compared to the situation in the EU. There are fewer early school leavers among people with disabilities in Denmark, while the share of early school leavers among non-disabled people is roughly the same as in the EU in general. There are more people with tertiary education in Denmark than in the rest of </w:t>
      </w:r>
      <w:r w:rsidR="007B03C2" w:rsidRPr="001C5131">
        <w:rPr>
          <w:rFonts w:eastAsia="Times New Roman"/>
          <w:color w:val="000000"/>
          <w:lang w:eastAsia="en-GB"/>
        </w:rPr>
        <w:t xml:space="preserve">the </w:t>
      </w:r>
      <w:r w:rsidRPr="001C5131">
        <w:rPr>
          <w:rFonts w:eastAsia="Times New Roman"/>
          <w:color w:val="000000"/>
          <w:lang w:eastAsia="en-GB"/>
        </w:rPr>
        <w:t>EU, both among people with disabilities and among people without disabilities</w:t>
      </w:r>
      <w:r w:rsidR="00BD2BFE" w:rsidRPr="001C5131">
        <w:rPr>
          <w:rFonts w:eastAsia="Times New Roman"/>
          <w:color w:val="000000"/>
          <w:lang w:eastAsia="en-GB"/>
        </w:rPr>
        <w:t>.</w:t>
      </w:r>
    </w:p>
    <w:p w14:paraId="5E0F1D6B" w14:textId="77777777" w:rsidR="00915E49" w:rsidRPr="001C5131" w:rsidRDefault="00915E49" w:rsidP="001C5131">
      <w:pPr>
        <w:spacing w:after="0"/>
        <w:rPr>
          <w:rFonts w:eastAsia="Times New Roman"/>
          <w:color w:val="000000"/>
          <w:lang w:eastAsia="en-GB"/>
        </w:rPr>
      </w:pPr>
    </w:p>
    <w:p w14:paraId="1F49AD84" w14:textId="04A77365" w:rsidR="0010423F" w:rsidRDefault="002A7B1F" w:rsidP="001C5131">
      <w:pPr>
        <w:spacing w:after="0"/>
        <w:rPr>
          <w:rFonts w:eastAsia="Times New Roman"/>
          <w:color w:val="000000"/>
          <w:lang w:eastAsia="en-GB"/>
        </w:rPr>
      </w:pPr>
      <w:r w:rsidRPr="001C5131">
        <w:rPr>
          <w:rFonts w:eastAsia="Times New Roman"/>
          <w:color w:val="000000"/>
          <w:lang w:eastAsia="en-GB"/>
        </w:rPr>
        <w:t>Table 16 shows that there has been the same upwards trends in tertiary education rates for disabled and non-disabled, and for Denmark and EU, except for</w:t>
      </w:r>
      <w:r w:rsidR="00FE5644" w:rsidRPr="001C5131">
        <w:rPr>
          <w:rFonts w:eastAsia="Times New Roman"/>
          <w:color w:val="000000"/>
          <w:lang w:eastAsia="en-GB"/>
        </w:rPr>
        <w:t xml:space="preserve"> the</w:t>
      </w:r>
      <w:r w:rsidRPr="001C5131">
        <w:rPr>
          <w:rFonts w:eastAsia="Times New Roman"/>
          <w:color w:val="000000"/>
          <w:lang w:eastAsia="en-GB"/>
        </w:rPr>
        <w:t xml:space="preserve"> group of disabled in Denmark, where the situation has been more constant. There is however still a larger number of disabled </w:t>
      </w:r>
      <w:r w:rsidR="00BD2BFE" w:rsidRPr="001C5131">
        <w:rPr>
          <w:rFonts w:eastAsia="Times New Roman"/>
          <w:color w:val="000000"/>
          <w:lang w:eastAsia="en-GB"/>
        </w:rPr>
        <w:t xml:space="preserve">people </w:t>
      </w:r>
      <w:r w:rsidRPr="001C5131">
        <w:rPr>
          <w:rFonts w:eastAsia="Times New Roman"/>
          <w:color w:val="000000"/>
          <w:lang w:eastAsia="en-GB"/>
        </w:rPr>
        <w:t xml:space="preserve">with tertiary education in Denmark than in </w:t>
      </w:r>
      <w:r w:rsidR="007B03C2" w:rsidRPr="001C5131">
        <w:rPr>
          <w:rFonts w:eastAsia="Times New Roman"/>
          <w:color w:val="000000"/>
          <w:lang w:eastAsia="en-GB"/>
        </w:rPr>
        <w:t xml:space="preserve">the </w:t>
      </w:r>
      <w:r w:rsidRPr="001C5131">
        <w:rPr>
          <w:rFonts w:eastAsia="Times New Roman"/>
          <w:color w:val="000000"/>
          <w:lang w:eastAsia="en-GB"/>
        </w:rPr>
        <w:t>EU.</w:t>
      </w:r>
    </w:p>
    <w:p w14:paraId="04E87574" w14:textId="77777777" w:rsidR="00915E49" w:rsidRPr="001C5131" w:rsidRDefault="00915E49" w:rsidP="001C5131">
      <w:pPr>
        <w:spacing w:after="0"/>
        <w:rPr>
          <w:rFonts w:eastAsia="Times New Roman"/>
          <w:color w:val="000000"/>
          <w:lang w:eastAsia="en-GB"/>
        </w:rPr>
      </w:pPr>
    </w:p>
    <w:p w14:paraId="6892569A" w14:textId="77777777" w:rsidR="0010423F" w:rsidRPr="001C5131" w:rsidRDefault="0010423F" w:rsidP="001C5131">
      <w:pPr>
        <w:pStyle w:val="Heading2"/>
        <w:spacing w:after="0"/>
        <w:rPr>
          <w:szCs w:val="24"/>
          <w:lang w:eastAsia="en-GB"/>
        </w:rPr>
      </w:pPr>
      <w:bookmarkStart w:id="29" w:name="_Toc436218633"/>
      <w:bookmarkStart w:id="30" w:name="_Toc453838542"/>
      <w:r w:rsidRPr="001C5131">
        <w:rPr>
          <w:szCs w:val="24"/>
          <w:lang w:eastAsia="en-GB"/>
        </w:rPr>
        <w:t>Poverty and social inclusion</w:t>
      </w:r>
      <w:bookmarkEnd w:id="29"/>
      <w:bookmarkEnd w:id="30"/>
    </w:p>
    <w:p w14:paraId="64EEA5FA" w14:textId="77777777" w:rsidR="00915E49" w:rsidRDefault="00915E49" w:rsidP="001C5131">
      <w:pPr>
        <w:spacing w:after="0"/>
        <w:rPr>
          <w:lang w:eastAsia="en-GB"/>
        </w:rPr>
      </w:pPr>
    </w:p>
    <w:p w14:paraId="1AEA4C5F" w14:textId="7E9BB8D6" w:rsidR="000E00DA" w:rsidRDefault="002A7B1F" w:rsidP="001C5131">
      <w:pPr>
        <w:spacing w:after="0"/>
        <w:rPr>
          <w:lang w:eastAsia="en-GB"/>
        </w:rPr>
      </w:pPr>
      <w:r w:rsidRPr="001C5131">
        <w:rPr>
          <w:lang w:eastAsia="en-GB"/>
        </w:rPr>
        <w:t>Table 17</w:t>
      </w:r>
      <w:r w:rsidR="0028377F" w:rsidRPr="001C5131">
        <w:rPr>
          <w:lang w:eastAsia="en-GB"/>
        </w:rPr>
        <w:t xml:space="preserve"> shows that </w:t>
      </w:r>
      <w:r w:rsidR="00E95B42" w:rsidRPr="001C5131">
        <w:rPr>
          <w:lang w:eastAsia="en-GB"/>
        </w:rPr>
        <w:t xml:space="preserve">in Denmark </w:t>
      </w:r>
      <w:r w:rsidR="0028377F" w:rsidRPr="001C5131">
        <w:rPr>
          <w:lang w:eastAsia="en-GB"/>
        </w:rPr>
        <w:t>poverty risk is less for disabled people, but</w:t>
      </w:r>
      <w:r w:rsidR="007B03C2" w:rsidRPr="001C5131">
        <w:rPr>
          <w:lang w:eastAsia="en-GB"/>
        </w:rPr>
        <w:t xml:space="preserve"> is</w:t>
      </w:r>
      <w:r w:rsidR="0028377F" w:rsidRPr="001C5131">
        <w:rPr>
          <w:lang w:eastAsia="en-GB"/>
        </w:rPr>
        <w:t xml:space="preserve"> larger in household</w:t>
      </w:r>
      <w:r w:rsidR="00BD2BFE" w:rsidRPr="001C5131">
        <w:rPr>
          <w:lang w:eastAsia="en-GB"/>
        </w:rPr>
        <w:t>s</w:t>
      </w:r>
      <w:r w:rsidR="0028377F" w:rsidRPr="001C5131">
        <w:rPr>
          <w:lang w:eastAsia="en-GB"/>
        </w:rPr>
        <w:t xml:space="preserve"> wi</w:t>
      </w:r>
      <w:r w:rsidR="000E00DA" w:rsidRPr="001C5131">
        <w:rPr>
          <w:lang w:eastAsia="en-GB"/>
        </w:rPr>
        <w:t>th low work intensity, especially when also</w:t>
      </w:r>
      <w:r w:rsidR="0028377F" w:rsidRPr="001C5131">
        <w:rPr>
          <w:lang w:eastAsia="en-GB"/>
        </w:rPr>
        <w:t xml:space="preserve"> disabled</w:t>
      </w:r>
      <w:r w:rsidR="000E00DA" w:rsidRPr="001C5131">
        <w:rPr>
          <w:lang w:eastAsia="en-GB"/>
        </w:rPr>
        <w:t>,</w:t>
      </w:r>
      <w:r w:rsidR="0028377F" w:rsidRPr="001C5131">
        <w:rPr>
          <w:lang w:eastAsia="en-GB"/>
        </w:rPr>
        <w:t xml:space="preserve"> compared to </w:t>
      </w:r>
      <w:r w:rsidR="00E95B42" w:rsidRPr="001C5131">
        <w:rPr>
          <w:lang w:eastAsia="en-GB"/>
        </w:rPr>
        <w:t xml:space="preserve">the </w:t>
      </w:r>
      <w:r w:rsidR="0028377F" w:rsidRPr="001C5131">
        <w:rPr>
          <w:lang w:eastAsia="en-GB"/>
        </w:rPr>
        <w:t>EU.</w:t>
      </w:r>
      <w:r w:rsidR="000E00DA" w:rsidRPr="001C5131">
        <w:rPr>
          <w:lang w:eastAsia="en-GB"/>
        </w:rPr>
        <w:t xml:space="preserve"> For the groups that are materially deprived, the poverty risk is considerably lower in Denmark compared to </w:t>
      </w:r>
      <w:r w:rsidR="00E95B42" w:rsidRPr="001C5131">
        <w:rPr>
          <w:lang w:eastAsia="en-GB"/>
        </w:rPr>
        <w:t xml:space="preserve">the </w:t>
      </w:r>
      <w:r w:rsidR="000E00DA" w:rsidRPr="001C5131">
        <w:rPr>
          <w:lang w:eastAsia="en-GB"/>
        </w:rPr>
        <w:t>EU.</w:t>
      </w:r>
      <w:r w:rsidR="00DE423D" w:rsidRPr="001C5131">
        <w:rPr>
          <w:lang w:eastAsia="en-GB"/>
        </w:rPr>
        <w:t xml:space="preserve"> </w:t>
      </w:r>
      <w:r w:rsidR="000E00DA" w:rsidRPr="001C5131">
        <w:rPr>
          <w:lang w:eastAsia="en-GB"/>
        </w:rPr>
        <w:t>Table 18</w:t>
      </w:r>
      <w:r w:rsidR="0028377F" w:rsidRPr="001C5131">
        <w:rPr>
          <w:lang w:eastAsia="en-GB"/>
        </w:rPr>
        <w:t xml:space="preserve"> shows that </w:t>
      </w:r>
      <w:r w:rsidR="000E00DA" w:rsidRPr="001C5131">
        <w:rPr>
          <w:lang w:eastAsia="en-GB"/>
        </w:rPr>
        <w:t xml:space="preserve">the </w:t>
      </w:r>
      <w:r w:rsidR="0028377F" w:rsidRPr="001C5131">
        <w:rPr>
          <w:lang w:eastAsia="en-GB"/>
        </w:rPr>
        <w:t>poverty risk is larger for people with severe disab</w:t>
      </w:r>
      <w:r w:rsidR="000E00DA" w:rsidRPr="001C5131">
        <w:rPr>
          <w:lang w:eastAsia="en-GB"/>
        </w:rPr>
        <w:t>ility in Denmark compared to EU,</w:t>
      </w:r>
      <w:r w:rsidR="0028377F" w:rsidRPr="001C5131">
        <w:rPr>
          <w:lang w:eastAsia="en-GB"/>
        </w:rPr>
        <w:t xml:space="preserve"> but</w:t>
      </w:r>
      <w:r w:rsidR="000E00DA" w:rsidRPr="001C5131">
        <w:rPr>
          <w:lang w:eastAsia="en-GB"/>
        </w:rPr>
        <w:t xml:space="preserve"> that it is</w:t>
      </w:r>
      <w:r w:rsidR="0028377F" w:rsidRPr="001C5131">
        <w:rPr>
          <w:lang w:eastAsia="en-GB"/>
        </w:rPr>
        <w:t xml:space="preserve"> smaller for people with moderate or no disability</w:t>
      </w:r>
      <w:r w:rsidR="000E00DA" w:rsidRPr="001C5131">
        <w:rPr>
          <w:lang w:eastAsia="en-GB"/>
        </w:rPr>
        <w:t xml:space="preserve"> in Denmark compared to </w:t>
      </w:r>
      <w:r w:rsidR="00E95B42" w:rsidRPr="001C5131">
        <w:rPr>
          <w:lang w:eastAsia="en-GB"/>
        </w:rPr>
        <w:t xml:space="preserve">the </w:t>
      </w:r>
      <w:r w:rsidR="000E00DA" w:rsidRPr="001C5131">
        <w:rPr>
          <w:lang w:eastAsia="en-GB"/>
        </w:rPr>
        <w:t>EU</w:t>
      </w:r>
      <w:r w:rsidR="0028377F" w:rsidRPr="001C5131">
        <w:rPr>
          <w:lang w:eastAsia="en-GB"/>
        </w:rPr>
        <w:t>.</w:t>
      </w:r>
      <w:r w:rsidR="000E00DA" w:rsidRPr="001C5131">
        <w:rPr>
          <w:lang w:eastAsia="en-GB"/>
        </w:rPr>
        <w:t xml:space="preserve"> In addition table 18</w:t>
      </w:r>
      <w:r w:rsidR="0028377F" w:rsidRPr="001C5131">
        <w:rPr>
          <w:lang w:eastAsia="en-GB"/>
        </w:rPr>
        <w:t xml:space="preserve"> shows that poverty risk is smaller in Denmark compared to</w:t>
      </w:r>
      <w:r w:rsidR="00E95B42" w:rsidRPr="001C5131">
        <w:rPr>
          <w:lang w:eastAsia="en-GB"/>
        </w:rPr>
        <w:t xml:space="preserve"> the</w:t>
      </w:r>
      <w:r w:rsidR="0028377F" w:rsidRPr="001C5131">
        <w:rPr>
          <w:lang w:eastAsia="en-GB"/>
        </w:rPr>
        <w:t xml:space="preserve"> EU</w:t>
      </w:r>
      <w:r w:rsidR="000E00DA" w:rsidRPr="001C5131">
        <w:rPr>
          <w:lang w:eastAsia="en-GB"/>
        </w:rPr>
        <w:t xml:space="preserve"> for men as well as for women.</w:t>
      </w:r>
    </w:p>
    <w:p w14:paraId="3262428F" w14:textId="77777777" w:rsidR="00915E49" w:rsidRPr="001C5131" w:rsidRDefault="00915E49" w:rsidP="001C5131">
      <w:pPr>
        <w:spacing w:after="0"/>
        <w:rPr>
          <w:lang w:eastAsia="en-GB"/>
        </w:rPr>
      </w:pPr>
    </w:p>
    <w:p w14:paraId="622EEA28" w14:textId="370EEF7D" w:rsidR="0028377F" w:rsidRDefault="000E00DA" w:rsidP="001C5131">
      <w:pPr>
        <w:spacing w:after="0"/>
        <w:rPr>
          <w:lang w:eastAsia="en-GB"/>
        </w:rPr>
      </w:pPr>
      <w:r w:rsidRPr="001C5131">
        <w:rPr>
          <w:lang w:eastAsia="en-GB"/>
        </w:rPr>
        <w:t xml:space="preserve">Table 19 shows that the poverty risk is lower in Denmark, both for </w:t>
      </w:r>
      <w:r w:rsidR="00FF1DA3" w:rsidRPr="001C5131">
        <w:rPr>
          <w:lang w:eastAsia="en-GB"/>
        </w:rPr>
        <w:t>persons of 16-64 years, for persons 65+, and</w:t>
      </w:r>
      <w:r w:rsidR="00E95B42" w:rsidRPr="001C5131">
        <w:rPr>
          <w:lang w:eastAsia="en-GB"/>
        </w:rPr>
        <w:t xml:space="preserve"> for</w:t>
      </w:r>
      <w:r w:rsidR="00FF1DA3" w:rsidRPr="001C5131">
        <w:rPr>
          <w:lang w:eastAsia="en-GB"/>
        </w:rPr>
        <w:t xml:space="preserve"> both for disabled and non-disabled. The difference is largest for disabled persons 65+.</w:t>
      </w:r>
      <w:r w:rsidRPr="001C5131">
        <w:rPr>
          <w:lang w:eastAsia="en-GB"/>
        </w:rPr>
        <w:t xml:space="preserve"> </w:t>
      </w:r>
      <w:r w:rsidR="00FF1DA3" w:rsidRPr="001C5131">
        <w:rPr>
          <w:lang w:eastAsia="en-GB"/>
        </w:rPr>
        <w:t>Table 20</w:t>
      </w:r>
      <w:r w:rsidR="0028377F" w:rsidRPr="001C5131">
        <w:rPr>
          <w:lang w:eastAsia="en-GB"/>
        </w:rPr>
        <w:t xml:space="preserve"> shows that the trend in poverty risk has been increasing in </w:t>
      </w:r>
      <w:r w:rsidR="00E95B42" w:rsidRPr="001C5131">
        <w:rPr>
          <w:lang w:eastAsia="en-GB"/>
        </w:rPr>
        <w:t xml:space="preserve">the </w:t>
      </w:r>
      <w:r w:rsidR="0028377F" w:rsidRPr="001C5131">
        <w:rPr>
          <w:lang w:eastAsia="en-GB"/>
        </w:rPr>
        <w:t>EU. The corresponding trend for people without disabilities has been increasing in Denmark as well</w:t>
      </w:r>
      <w:r w:rsidR="00FF1DA3" w:rsidRPr="001C5131">
        <w:rPr>
          <w:lang w:eastAsia="en-GB"/>
        </w:rPr>
        <w:t xml:space="preserve"> for persons 16-64 yea</w:t>
      </w:r>
      <w:r w:rsidR="00317079" w:rsidRPr="001C5131">
        <w:rPr>
          <w:lang w:eastAsia="en-GB"/>
        </w:rPr>
        <w:t>rs old, where it is considerably</w:t>
      </w:r>
      <w:r w:rsidR="00FF1DA3" w:rsidRPr="001C5131">
        <w:rPr>
          <w:lang w:eastAsia="en-GB"/>
        </w:rPr>
        <w:t xml:space="preserve"> larger for disabled than for non-disabled people.</w:t>
      </w:r>
      <w:r w:rsidR="0028377F" w:rsidRPr="001C5131">
        <w:rPr>
          <w:lang w:eastAsia="en-GB"/>
        </w:rPr>
        <w:t xml:space="preserve"> For </w:t>
      </w:r>
      <w:r w:rsidR="00FF1DA3" w:rsidRPr="001C5131">
        <w:rPr>
          <w:lang w:eastAsia="en-GB"/>
        </w:rPr>
        <w:t>persons 65+</w:t>
      </w:r>
      <w:r w:rsidR="0028377F" w:rsidRPr="001C5131">
        <w:rPr>
          <w:lang w:eastAsia="en-GB"/>
        </w:rPr>
        <w:t>, the trend in Denma</w:t>
      </w:r>
      <w:r w:rsidR="00FF1DA3" w:rsidRPr="001C5131">
        <w:rPr>
          <w:lang w:eastAsia="en-GB"/>
        </w:rPr>
        <w:t>rk has been slightly decreasing without much difference between the levels for people with and without disabilities.</w:t>
      </w:r>
    </w:p>
    <w:p w14:paraId="47434E69" w14:textId="77777777" w:rsidR="00915E49" w:rsidRPr="001C5131" w:rsidRDefault="00915E49" w:rsidP="001C5131">
      <w:pPr>
        <w:spacing w:after="0"/>
        <w:rPr>
          <w:lang w:eastAsia="en-GB"/>
        </w:rPr>
      </w:pPr>
    </w:p>
    <w:p w14:paraId="3CD9F246" w14:textId="53067117" w:rsidR="0028377F" w:rsidRDefault="0028377F" w:rsidP="001C5131">
      <w:pPr>
        <w:spacing w:after="0"/>
        <w:rPr>
          <w:lang w:eastAsia="en-GB"/>
        </w:rPr>
      </w:pPr>
      <w:r w:rsidRPr="001C5131">
        <w:rPr>
          <w:lang w:eastAsia="en-GB"/>
        </w:rPr>
        <w:t xml:space="preserve">The EU-SILK figures on poverty show that the number of poor people in general is lower in Denmark than it is in the EU as a whole. This pattern is also found for most subgroups the population can be divided into. However, there is very little difference in the poverty risk between Denmark and the EU for non-disabled people </w:t>
      </w:r>
      <w:r w:rsidR="005853B8" w:rsidRPr="001C5131">
        <w:rPr>
          <w:lang w:eastAsia="en-GB"/>
        </w:rPr>
        <w:t>with low work intensity, and poverty risk is more common for disabled</w:t>
      </w:r>
      <w:r w:rsidR="00E95B42" w:rsidRPr="001C5131">
        <w:rPr>
          <w:lang w:eastAsia="en-GB"/>
        </w:rPr>
        <w:t xml:space="preserve"> people</w:t>
      </w:r>
      <w:r w:rsidR="005853B8" w:rsidRPr="001C5131">
        <w:rPr>
          <w:lang w:eastAsia="en-GB"/>
        </w:rPr>
        <w:t xml:space="preserve"> with low work intensity</w:t>
      </w:r>
      <w:r w:rsidRPr="001C5131">
        <w:rPr>
          <w:lang w:eastAsia="en-GB"/>
        </w:rPr>
        <w:t xml:space="preserve"> (table 17). </w:t>
      </w:r>
      <w:r w:rsidR="005853B8" w:rsidRPr="001C5131">
        <w:rPr>
          <w:lang w:eastAsia="en-GB"/>
        </w:rPr>
        <w:t>This pattern was also found in last year’s report</w:t>
      </w:r>
      <w:r w:rsidRPr="001C5131">
        <w:rPr>
          <w:lang w:eastAsia="en-GB"/>
        </w:rPr>
        <w:t xml:space="preserve">. </w:t>
      </w:r>
      <w:r w:rsidR="005853B8" w:rsidRPr="001C5131">
        <w:rPr>
          <w:lang w:eastAsia="en-GB"/>
        </w:rPr>
        <w:t>T</w:t>
      </w:r>
      <w:r w:rsidRPr="001C5131">
        <w:rPr>
          <w:lang w:eastAsia="en-GB"/>
        </w:rPr>
        <w:t>he risk of poverty is considerably higher for people with severe disability in Denmark compare</w:t>
      </w:r>
      <w:r w:rsidR="005853B8" w:rsidRPr="001C5131">
        <w:rPr>
          <w:lang w:eastAsia="en-GB"/>
        </w:rPr>
        <w:t>d to the EU in general (table 18</w:t>
      </w:r>
      <w:r w:rsidRPr="001C5131">
        <w:rPr>
          <w:lang w:eastAsia="en-GB"/>
        </w:rPr>
        <w:t>).</w:t>
      </w:r>
    </w:p>
    <w:p w14:paraId="7C23E0F7" w14:textId="77777777" w:rsidR="00915E49" w:rsidRPr="001C5131" w:rsidRDefault="00915E49" w:rsidP="001C5131">
      <w:pPr>
        <w:spacing w:after="0"/>
        <w:rPr>
          <w:lang w:eastAsia="en-GB"/>
        </w:rPr>
      </w:pPr>
    </w:p>
    <w:p w14:paraId="042CB1A0" w14:textId="77777777" w:rsidR="00DE423D" w:rsidRPr="001C5131" w:rsidRDefault="0028377F" w:rsidP="001C5131">
      <w:pPr>
        <w:spacing w:after="0"/>
        <w:rPr>
          <w:lang w:eastAsia="en-GB"/>
        </w:rPr>
      </w:pPr>
      <w:r w:rsidRPr="001C5131">
        <w:rPr>
          <w:lang w:eastAsia="en-GB"/>
        </w:rPr>
        <w:t>The number of poor is growing in</w:t>
      </w:r>
      <w:r w:rsidR="005853B8" w:rsidRPr="001C5131">
        <w:rPr>
          <w:lang w:eastAsia="en-GB"/>
        </w:rPr>
        <w:t xml:space="preserve"> the EU in recent years (table 20</w:t>
      </w:r>
      <w:r w:rsidRPr="001C5131">
        <w:rPr>
          <w:lang w:eastAsia="en-GB"/>
        </w:rPr>
        <w:t>), and it has</w:t>
      </w:r>
      <w:r w:rsidR="005853B8" w:rsidRPr="001C5131">
        <w:rPr>
          <w:lang w:eastAsia="en-GB"/>
        </w:rPr>
        <w:t xml:space="preserve"> also been so in Denmark, but for</w:t>
      </w:r>
      <w:r w:rsidRPr="001C5131">
        <w:rPr>
          <w:lang w:eastAsia="en-GB"/>
        </w:rPr>
        <w:t xml:space="preserve"> </w:t>
      </w:r>
      <w:r w:rsidR="005853B8" w:rsidRPr="001C5131">
        <w:rPr>
          <w:lang w:eastAsia="en-GB"/>
        </w:rPr>
        <w:t xml:space="preserve">the elderly 65+ the development goes in the opposite </w:t>
      </w:r>
      <w:r w:rsidR="005853B8" w:rsidRPr="001C5131">
        <w:rPr>
          <w:lang w:eastAsia="en-GB"/>
        </w:rPr>
        <w:lastRenderedPageBreak/>
        <w:t>direction, with fewer in risk of poverty, both among elderly with and without disabilities</w:t>
      </w:r>
      <w:r w:rsidRPr="001C5131">
        <w:rPr>
          <w:lang w:eastAsia="en-GB"/>
        </w:rPr>
        <w:t xml:space="preserve">. </w:t>
      </w:r>
    </w:p>
    <w:p w14:paraId="7FCC7F31" w14:textId="77777777" w:rsidR="00DE423D" w:rsidRPr="001C5131" w:rsidRDefault="00DE423D" w:rsidP="001C5131">
      <w:pPr>
        <w:spacing w:after="0"/>
        <w:rPr>
          <w:rFonts w:eastAsia="Times New Roman"/>
          <w:color w:val="000000"/>
          <w:lang w:eastAsia="en-GB"/>
        </w:rPr>
      </w:pPr>
    </w:p>
    <w:p w14:paraId="272E7B21" w14:textId="0888EA7A" w:rsidR="0010423F" w:rsidRDefault="0010423F" w:rsidP="001C5131">
      <w:pPr>
        <w:pStyle w:val="Heading1"/>
        <w:rPr>
          <w:lang w:eastAsia="en-GB"/>
        </w:rPr>
      </w:pPr>
      <w:bookmarkStart w:id="31" w:name="_Toc436218634"/>
      <w:bookmarkStart w:id="32" w:name="_Toc453838543"/>
      <w:r w:rsidRPr="001C5131">
        <w:rPr>
          <w:lang w:eastAsia="en-GB"/>
        </w:rPr>
        <w:lastRenderedPageBreak/>
        <w:t>Assessment of policies in place to meet the relevant headline targets</w:t>
      </w:r>
      <w:bookmarkEnd w:id="31"/>
      <w:bookmarkEnd w:id="32"/>
    </w:p>
    <w:p w14:paraId="077A673C" w14:textId="77777777" w:rsidR="00915E49" w:rsidRPr="00915E49" w:rsidRDefault="00915E49" w:rsidP="00915E49">
      <w:pPr>
        <w:spacing w:after="0"/>
        <w:rPr>
          <w:lang w:eastAsia="en-GB"/>
        </w:rPr>
      </w:pPr>
    </w:p>
    <w:p w14:paraId="09FE4679" w14:textId="56DFB85F" w:rsidR="002B425D" w:rsidRPr="001C5131" w:rsidRDefault="002B425D" w:rsidP="001C5131">
      <w:pPr>
        <w:pStyle w:val="Heading2"/>
        <w:spacing w:after="0"/>
        <w:rPr>
          <w:szCs w:val="24"/>
        </w:rPr>
      </w:pPr>
      <w:bookmarkStart w:id="33" w:name="_Toc436218635"/>
      <w:bookmarkStart w:id="34" w:name="_Toc453838544"/>
      <w:r w:rsidRPr="001C5131">
        <w:rPr>
          <w:szCs w:val="24"/>
        </w:rPr>
        <w:t>National Reform Programme Denmark</w:t>
      </w:r>
      <w:bookmarkEnd w:id="33"/>
      <w:bookmarkEnd w:id="34"/>
    </w:p>
    <w:p w14:paraId="7DD713E1" w14:textId="77777777" w:rsidR="00915E49" w:rsidRDefault="00915E49" w:rsidP="001C5131">
      <w:pPr>
        <w:spacing w:after="0"/>
        <w:rPr>
          <w:lang w:eastAsia="en-GB"/>
        </w:rPr>
      </w:pPr>
    </w:p>
    <w:p w14:paraId="7857C812" w14:textId="6009055C" w:rsidR="002B425D" w:rsidRDefault="002B425D" w:rsidP="001C5131">
      <w:pPr>
        <w:spacing w:after="0"/>
        <w:rPr>
          <w:lang w:eastAsia="en-GB"/>
        </w:rPr>
      </w:pPr>
      <w:r w:rsidRPr="001C5131">
        <w:rPr>
          <w:lang w:eastAsia="en-GB"/>
        </w:rPr>
        <w:t xml:space="preserve">The National Reform Programme Denmark 2015 (NRPD15) mentions in its chapter 3 p. 16 the reform of the Disability Pension and Flexi-job scheme, </w:t>
      </w:r>
      <w:r w:rsidR="008F7416" w:rsidRPr="001C5131">
        <w:rPr>
          <w:lang w:eastAsia="en-GB"/>
        </w:rPr>
        <w:t xml:space="preserve">p. 19 </w:t>
      </w:r>
      <w:r w:rsidRPr="001C5131">
        <w:rPr>
          <w:lang w:eastAsia="en-GB"/>
        </w:rPr>
        <w:t>the reform of the Cash Benefit system,</w:t>
      </w:r>
      <w:r w:rsidR="008F7416" w:rsidRPr="001C5131">
        <w:rPr>
          <w:lang w:eastAsia="en-GB"/>
        </w:rPr>
        <w:t xml:space="preserve"> p. 21</w:t>
      </w:r>
      <w:r w:rsidRPr="001C5131">
        <w:rPr>
          <w:lang w:eastAsia="en-GB"/>
        </w:rPr>
        <w:t xml:space="preserve"> the reform of the Sickness Benefit scheme,</w:t>
      </w:r>
      <w:r w:rsidR="008F7416" w:rsidRPr="001C5131">
        <w:rPr>
          <w:lang w:eastAsia="en-GB"/>
        </w:rPr>
        <w:t xml:space="preserve"> p. 22 the employment reform, p. 24</w:t>
      </w:r>
      <w:r w:rsidRPr="001C5131">
        <w:rPr>
          <w:lang w:eastAsia="en-GB"/>
        </w:rPr>
        <w:t xml:space="preserve"> the report of the second Carsten Koch Expert Group</w:t>
      </w:r>
      <w:r w:rsidR="008F7416" w:rsidRPr="001C5131">
        <w:rPr>
          <w:lang w:eastAsia="en-GB"/>
        </w:rPr>
        <w:t>, p. 25 a reform of public primary and lower secondary education, and p</w:t>
      </w:r>
      <w:r w:rsidRPr="001C5131">
        <w:rPr>
          <w:lang w:eastAsia="en-GB"/>
        </w:rPr>
        <w:t>.</w:t>
      </w:r>
      <w:r w:rsidR="008F7416" w:rsidRPr="001C5131">
        <w:rPr>
          <w:lang w:eastAsia="en-GB"/>
        </w:rPr>
        <w:t xml:space="preserve"> 27 agreement on better vocational education and training (VET) programmes and a strengthened education guarantee </w:t>
      </w:r>
    </w:p>
    <w:p w14:paraId="3F228996" w14:textId="77777777" w:rsidR="00915E49" w:rsidRPr="001C5131" w:rsidRDefault="00915E49" w:rsidP="001C5131">
      <w:pPr>
        <w:spacing w:after="0"/>
        <w:rPr>
          <w:lang w:eastAsia="en-GB"/>
        </w:rPr>
      </w:pPr>
    </w:p>
    <w:p w14:paraId="5AA34BD4" w14:textId="47B636B2" w:rsidR="002B425D" w:rsidRDefault="002B425D" w:rsidP="001C5131">
      <w:pPr>
        <w:spacing w:after="0"/>
        <w:rPr>
          <w:lang w:eastAsia="en-GB"/>
        </w:rPr>
      </w:pPr>
      <w:r w:rsidRPr="001C5131">
        <w:rPr>
          <w:lang w:eastAsia="en-GB"/>
        </w:rPr>
        <w:t>The objective of the reform of the disability pension (“</w:t>
      </w:r>
      <w:proofErr w:type="spellStart"/>
      <w:r w:rsidRPr="001C5131">
        <w:rPr>
          <w:lang w:eastAsia="en-GB"/>
        </w:rPr>
        <w:t>førtidspension</w:t>
      </w:r>
      <w:proofErr w:type="spellEnd"/>
      <w:r w:rsidRPr="001C5131">
        <w:rPr>
          <w:lang w:eastAsia="en-GB"/>
        </w:rPr>
        <w:t>”, sometimes literally translated into anticipatory pension) and Flexi-job (“</w:t>
      </w:r>
      <w:proofErr w:type="spellStart"/>
      <w:r w:rsidRPr="001C5131">
        <w:rPr>
          <w:lang w:eastAsia="en-GB"/>
        </w:rPr>
        <w:t>fleksjob</w:t>
      </w:r>
      <w:proofErr w:type="spellEnd"/>
      <w:r w:rsidRPr="001C5131">
        <w:rPr>
          <w:lang w:eastAsia="en-GB"/>
        </w:rPr>
        <w:t>”) scheme has been to strengthen self-support</w:t>
      </w:r>
      <w:r w:rsidR="00915E49">
        <w:rPr>
          <w:lang w:eastAsia="en-GB"/>
        </w:rPr>
        <w:t>.</w:t>
      </w:r>
      <w:r w:rsidR="008F7416" w:rsidRPr="001C5131">
        <w:rPr>
          <w:rStyle w:val="FootnoteReference"/>
          <w:lang w:eastAsia="en-GB"/>
        </w:rPr>
        <w:footnoteReference w:id="17"/>
      </w:r>
      <w:r w:rsidRPr="001C5131">
        <w:rPr>
          <w:lang w:eastAsia="en-GB"/>
        </w:rPr>
        <w:t xml:space="preserve"> Entry into the disability pension scheme has declined to half the earlier level, whereas a larger number of persons enter the new interdisciplinary rehabilitation programme (“</w:t>
      </w:r>
      <w:proofErr w:type="spellStart"/>
      <w:r w:rsidRPr="001C5131">
        <w:rPr>
          <w:lang w:eastAsia="en-GB"/>
        </w:rPr>
        <w:t>ressourceforløb</w:t>
      </w:r>
      <w:proofErr w:type="spellEnd"/>
      <w:r w:rsidRPr="001C5131">
        <w:rPr>
          <w:lang w:eastAsia="en-GB"/>
        </w:rPr>
        <w:t>”)</w:t>
      </w:r>
      <w:r w:rsidR="00915E49">
        <w:rPr>
          <w:lang w:eastAsia="en-GB"/>
        </w:rPr>
        <w:t>.</w:t>
      </w:r>
      <w:r w:rsidR="008F7416" w:rsidRPr="001C5131">
        <w:rPr>
          <w:rStyle w:val="FootnoteReference"/>
          <w:lang w:eastAsia="en-GB"/>
        </w:rPr>
        <w:footnoteReference w:id="18"/>
      </w:r>
      <w:r w:rsidRPr="001C5131">
        <w:rPr>
          <w:lang w:eastAsia="en-GB"/>
        </w:rPr>
        <w:t xml:space="preserve"> It is the hope that these persons in the longer run will come into employment. The new mini flexi-jobs offer possibilities for participation in work life for persons who can only work a few hours a w</w:t>
      </w:r>
      <w:r w:rsidR="00915E49">
        <w:rPr>
          <w:lang w:eastAsia="en-GB"/>
        </w:rPr>
        <w:t xml:space="preserve">eek. </w:t>
      </w:r>
      <w:r w:rsidRPr="001C5131">
        <w:rPr>
          <w:lang w:eastAsia="en-GB"/>
        </w:rPr>
        <w:t>Around 10,000 such mini flexi-jobs have been created.</w:t>
      </w:r>
    </w:p>
    <w:p w14:paraId="1B41284D" w14:textId="77777777" w:rsidR="00915E49" w:rsidRPr="001C5131" w:rsidRDefault="00915E49" w:rsidP="001C5131">
      <w:pPr>
        <w:spacing w:after="0"/>
        <w:rPr>
          <w:lang w:eastAsia="en-GB"/>
        </w:rPr>
      </w:pPr>
    </w:p>
    <w:p w14:paraId="45A0F66E" w14:textId="77777777" w:rsidR="002B425D" w:rsidRDefault="002B425D" w:rsidP="001C5131">
      <w:pPr>
        <w:spacing w:after="0"/>
        <w:rPr>
          <w:lang w:eastAsia="en-GB"/>
        </w:rPr>
      </w:pPr>
      <w:r w:rsidRPr="001C5131">
        <w:rPr>
          <w:lang w:eastAsia="en-GB"/>
        </w:rPr>
        <w:t>The objective of the reform of the Cash Benefit system was to encourage young people to enter education or jobs instead of remaining in the Cash Benefit scheme. The more vulnerable youths and adults should receive a holistic service including job training and mentoring. Figure 3.5 in the NRPD15 shows an effect of this reform as a larger part of the young cash benefit recipients are continuing in employment or education.</w:t>
      </w:r>
    </w:p>
    <w:p w14:paraId="345D313E" w14:textId="77777777" w:rsidR="00915E49" w:rsidRPr="001C5131" w:rsidRDefault="00915E49" w:rsidP="001C5131">
      <w:pPr>
        <w:spacing w:after="0"/>
        <w:rPr>
          <w:lang w:eastAsia="en-GB"/>
        </w:rPr>
      </w:pPr>
    </w:p>
    <w:p w14:paraId="4B1AC1D0" w14:textId="77777777" w:rsidR="002B425D" w:rsidRDefault="002B425D" w:rsidP="001C5131">
      <w:pPr>
        <w:spacing w:after="0"/>
        <w:rPr>
          <w:lang w:eastAsia="en-GB"/>
        </w:rPr>
      </w:pPr>
      <w:r w:rsidRPr="001C5131">
        <w:rPr>
          <w:lang w:eastAsia="en-GB"/>
        </w:rPr>
        <w:t xml:space="preserve">The Sickness Benefit scheme’s second phase includes a new model for </w:t>
      </w:r>
      <w:proofErr w:type="spellStart"/>
      <w:r w:rsidRPr="001C5131">
        <w:rPr>
          <w:lang w:eastAsia="en-GB"/>
        </w:rPr>
        <w:t>visitating</w:t>
      </w:r>
      <w:proofErr w:type="spellEnd"/>
      <w:r w:rsidRPr="001C5131">
        <w:rPr>
          <w:lang w:eastAsia="en-GB"/>
        </w:rPr>
        <w:t xml:space="preserve"> and monitoring persons with sickness benefit, including the sick person’s own doctor early in the process.  </w:t>
      </w:r>
    </w:p>
    <w:p w14:paraId="7636E48C" w14:textId="77777777" w:rsidR="00915E49" w:rsidRPr="001C5131" w:rsidRDefault="00915E49" w:rsidP="001C5131">
      <w:pPr>
        <w:spacing w:after="0"/>
        <w:rPr>
          <w:lang w:eastAsia="en-GB"/>
        </w:rPr>
      </w:pPr>
    </w:p>
    <w:p w14:paraId="5C8A18F6" w14:textId="52190885" w:rsidR="002B425D" w:rsidRPr="001C5131" w:rsidRDefault="002B425D" w:rsidP="001C5131">
      <w:pPr>
        <w:spacing w:after="0"/>
        <w:rPr>
          <w:lang w:eastAsia="en-GB"/>
        </w:rPr>
      </w:pPr>
      <w:r w:rsidRPr="001C5131">
        <w:rPr>
          <w:lang w:eastAsia="en-GB"/>
        </w:rPr>
        <w:t>The second Carsten Koch Expert Group</w:t>
      </w:r>
      <w:r w:rsidR="00A97C49" w:rsidRPr="001C5131">
        <w:rPr>
          <w:rStyle w:val="FootnoteReference"/>
          <w:lang w:eastAsia="en-GB"/>
        </w:rPr>
        <w:footnoteReference w:id="19"/>
      </w:r>
      <w:r w:rsidRPr="001C5131">
        <w:rPr>
          <w:lang w:eastAsia="en-GB"/>
        </w:rPr>
        <w:t xml:space="preserve"> makes recommendations about the effort for persons receiving cash benefits, who often have other problems in addition to unemployment, often disability or mental health problems. The work of the expert group is a direct extension of the three above mentioned reforms. The report recommends a more business oriented focus in rehabilitation of these groups, where vulnerable citizens are helped into training in the work place (often called supported employment). </w:t>
      </w:r>
    </w:p>
    <w:p w14:paraId="38EC6B63" w14:textId="77777777" w:rsidR="002B425D" w:rsidRPr="001C5131" w:rsidRDefault="002B425D" w:rsidP="001C5131">
      <w:pPr>
        <w:spacing w:after="0"/>
        <w:rPr>
          <w:lang w:eastAsia="en-GB"/>
        </w:rPr>
      </w:pPr>
    </w:p>
    <w:p w14:paraId="51394BE8" w14:textId="1E21DED9" w:rsidR="00A97C49" w:rsidRDefault="002B425D" w:rsidP="001C5131">
      <w:pPr>
        <w:spacing w:after="0"/>
        <w:rPr>
          <w:lang w:eastAsia="en-GB"/>
        </w:rPr>
      </w:pPr>
      <w:r w:rsidRPr="001C5131">
        <w:rPr>
          <w:lang w:eastAsia="en-GB"/>
        </w:rPr>
        <w:lastRenderedPageBreak/>
        <w:t>The former government had announced an evaluation of the Cash Benefit Reform, but this evaluation was not ready before the election this summer. So we do not have much by way of evaluation of these reforms, and it is too early to say anything about their effects. There are obvious negative consequences for people with disabilities, such as much higher demands for obtaining a disability pension, but there may also be positive consequences such as more possibilities for employment.</w:t>
      </w:r>
    </w:p>
    <w:p w14:paraId="352902C1" w14:textId="77777777" w:rsidR="00915E49" w:rsidRPr="001C5131" w:rsidRDefault="00915E49" w:rsidP="001C5131">
      <w:pPr>
        <w:spacing w:after="0"/>
        <w:rPr>
          <w:lang w:eastAsia="en-GB"/>
        </w:rPr>
      </w:pPr>
    </w:p>
    <w:p w14:paraId="6BC5A332" w14:textId="03ED423D" w:rsidR="0010423F" w:rsidRPr="001C5131" w:rsidRDefault="0010423F" w:rsidP="001C5131">
      <w:pPr>
        <w:pStyle w:val="Heading2"/>
        <w:spacing w:after="0"/>
        <w:rPr>
          <w:szCs w:val="24"/>
        </w:rPr>
      </w:pPr>
      <w:bookmarkStart w:id="35" w:name="_Toc436218636"/>
      <w:bookmarkStart w:id="36" w:name="_Toc453838545"/>
      <w:r w:rsidRPr="001C5131">
        <w:rPr>
          <w:szCs w:val="24"/>
        </w:rPr>
        <w:t>Employment</w:t>
      </w:r>
      <w:bookmarkEnd w:id="35"/>
      <w:bookmarkEnd w:id="36"/>
    </w:p>
    <w:p w14:paraId="015B79BD" w14:textId="77777777" w:rsidR="00915E49" w:rsidRDefault="00915E49" w:rsidP="001C5131">
      <w:pPr>
        <w:spacing w:after="0"/>
        <w:rPr>
          <w:rFonts w:eastAsia="Times New Roman"/>
          <w:color w:val="000000"/>
          <w:lang w:eastAsia="en-GB"/>
        </w:rPr>
      </w:pPr>
    </w:p>
    <w:p w14:paraId="530FA74C" w14:textId="6E5AD287" w:rsidR="004B4870" w:rsidRDefault="004B4870" w:rsidP="001C5131">
      <w:pPr>
        <w:spacing w:after="0"/>
        <w:rPr>
          <w:rFonts w:eastAsia="Times New Roman"/>
          <w:color w:val="000000"/>
          <w:lang w:eastAsia="en-GB"/>
        </w:rPr>
      </w:pPr>
      <w:r w:rsidRPr="001C5131">
        <w:rPr>
          <w:rFonts w:eastAsia="Times New Roman"/>
          <w:color w:val="000000"/>
          <w:lang w:eastAsia="en-GB"/>
        </w:rPr>
        <w:t>For some decades, the government has been pursuing a policy aiming to employ more people with disabilities. Thus, the number of flexi jobs has been augmented significantly since 2000. The policy has also aimed to inform enterprises about the support schemes available, and to get them to function more smoothly</w:t>
      </w:r>
      <w:r w:rsidR="00915E49">
        <w:rPr>
          <w:rFonts w:eastAsia="Times New Roman"/>
          <w:color w:val="000000"/>
          <w:lang w:eastAsia="en-GB"/>
        </w:rPr>
        <w:t>.</w:t>
      </w:r>
      <w:r w:rsidR="00A97C49" w:rsidRPr="001C5131">
        <w:rPr>
          <w:rStyle w:val="FootnoteReference"/>
          <w:rFonts w:eastAsia="Times New Roman"/>
          <w:color w:val="000000"/>
          <w:lang w:eastAsia="en-GB"/>
        </w:rPr>
        <w:footnoteReference w:id="20"/>
      </w:r>
    </w:p>
    <w:p w14:paraId="2D4B660A" w14:textId="77777777" w:rsidR="00915E49" w:rsidRPr="001C5131" w:rsidRDefault="00915E49" w:rsidP="001C5131">
      <w:pPr>
        <w:spacing w:after="0"/>
        <w:rPr>
          <w:rFonts w:eastAsia="Times New Roman"/>
          <w:color w:val="000000"/>
          <w:lang w:eastAsia="en-GB"/>
        </w:rPr>
      </w:pPr>
    </w:p>
    <w:p w14:paraId="1A91FCFB" w14:textId="4BA979A4" w:rsidR="004B4870" w:rsidRDefault="004B4870" w:rsidP="001C5131">
      <w:pPr>
        <w:spacing w:after="0"/>
        <w:rPr>
          <w:rFonts w:eastAsia="Times New Roman"/>
          <w:color w:val="000000"/>
          <w:lang w:eastAsia="en-GB"/>
        </w:rPr>
      </w:pPr>
      <w:r w:rsidRPr="001C5131">
        <w:rPr>
          <w:rFonts w:eastAsia="Times New Roman"/>
          <w:color w:val="000000"/>
          <w:lang w:eastAsia="en-GB"/>
        </w:rPr>
        <w:t>The impact of these efforts has been that more companies and employees are aware of the schemes, and the attitude to hir</w:t>
      </w:r>
      <w:r w:rsidR="00E95B42" w:rsidRPr="001C5131">
        <w:rPr>
          <w:rFonts w:eastAsia="Times New Roman"/>
          <w:color w:val="000000"/>
          <w:lang w:eastAsia="en-GB"/>
        </w:rPr>
        <w:t>ing</w:t>
      </w:r>
      <w:r w:rsidRPr="001C5131">
        <w:rPr>
          <w:rFonts w:eastAsia="Times New Roman"/>
          <w:color w:val="000000"/>
          <w:lang w:eastAsia="en-GB"/>
        </w:rPr>
        <w:t xml:space="preserve"> people with disabilities has become more open both for companies and for employees</w:t>
      </w:r>
      <w:r w:rsidR="00A97C49" w:rsidRPr="001C5131">
        <w:rPr>
          <w:rStyle w:val="FootnoteReference"/>
          <w:rFonts w:eastAsia="Times New Roman"/>
          <w:color w:val="000000"/>
          <w:lang w:eastAsia="en-GB"/>
        </w:rPr>
        <w:footnoteReference w:id="21"/>
      </w:r>
      <w:r w:rsidRPr="001C5131">
        <w:rPr>
          <w:rFonts w:eastAsia="Times New Roman"/>
          <w:color w:val="000000"/>
          <w:lang w:eastAsia="en-GB"/>
        </w:rPr>
        <w:t>. But we have no corresponding development</w:t>
      </w:r>
      <w:r w:rsidR="00E95B42" w:rsidRPr="001C5131">
        <w:rPr>
          <w:rFonts w:eastAsia="Times New Roman"/>
          <w:color w:val="000000"/>
          <w:lang w:eastAsia="en-GB"/>
        </w:rPr>
        <w:t xml:space="preserve"> in the employment rate</w:t>
      </w:r>
      <w:r w:rsidRPr="001C5131">
        <w:rPr>
          <w:rFonts w:eastAsia="Times New Roman"/>
          <w:color w:val="000000"/>
          <w:lang w:eastAsia="en-GB"/>
        </w:rPr>
        <w:t xml:space="preserve">. If </w:t>
      </w:r>
      <w:r w:rsidR="00E95B42" w:rsidRPr="001C5131">
        <w:rPr>
          <w:rFonts w:eastAsia="Times New Roman"/>
          <w:color w:val="000000"/>
          <w:lang w:eastAsia="en-GB"/>
        </w:rPr>
        <w:t>has anything, developments have</w:t>
      </w:r>
      <w:r w:rsidRPr="001C5131">
        <w:rPr>
          <w:rFonts w:eastAsia="Times New Roman"/>
          <w:color w:val="000000"/>
          <w:lang w:eastAsia="en-GB"/>
        </w:rPr>
        <w:t xml:space="preserve"> been in the opposite direction: a widening of the employment gap for disabled people. </w:t>
      </w:r>
    </w:p>
    <w:p w14:paraId="40965989" w14:textId="77777777" w:rsidR="00915E49" w:rsidRPr="001C5131" w:rsidRDefault="00915E49" w:rsidP="001C5131">
      <w:pPr>
        <w:spacing w:after="0"/>
        <w:rPr>
          <w:rFonts w:eastAsia="Times New Roman"/>
          <w:color w:val="000000"/>
          <w:lang w:eastAsia="en-GB"/>
        </w:rPr>
      </w:pPr>
    </w:p>
    <w:p w14:paraId="6DA2F203" w14:textId="461A40D1" w:rsidR="004B4870" w:rsidRDefault="004B4870" w:rsidP="001C5131">
      <w:pPr>
        <w:spacing w:after="0"/>
        <w:rPr>
          <w:rFonts w:eastAsia="Times New Roman"/>
          <w:color w:val="000000"/>
          <w:lang w:eastAsia="en-GB"/>
        </w:rPr>
      </w:pPr>
      <w:r w:rsidRPr="001C5131">
        <w:rPr>
          <w:rFonts w:eastAsia="Times New Roman"/>
          <w:color w:val="000000"/>
          <w:lang w:eastAsia="en-GB"/>
        </w:rPr>
        <w:t xml:space="preserve">Thus the effect has been </w:t>
      </w:r>
      <w:r w:rsidR="00E95B42" w:rsidRPr="001C5131">
        <w:rPr>
          <w:rFonts w:eastAsia="Times New Roman"/>
          <w:color w:val="000000"/>
          <w:lang w:eastAsia="en-GB"/>
        </w:rPr>
        <w:t>greater discussion about the</w:t>
      </w:r>
      <w:r w:rsidRPr="001C5131">
        <w:rPr>
          <w:rFonts w:eastAsia="Times New Roman"/>
          <w:color w:val="000000"/>
          <w:lang w:eastAsia="en-GB"/>
        </w:rPr>
        <w:t xml:space="preserve"> employment of disabled people, a change of attitudes in </w:t>
      </w:r>
      <w:r w:rsidR="00E95B42" w:rsidRPr="001C5131">
        <w:rPr>
          <w:rFonts w:eastAsia="Times New Roman"/>
          <w:color w:val="000000"/>
          <w:lang w:eastAsia="en-GB"/>
        </w:rPr>
        <w:t xml:space="preserve">the </w:t>
      </w:r>
      <w:r w:rsidRPr="001C5131">
        <w:rPr>
          <w:rFonts w:eastAsia="Times New Roman"/>
          <w:color w:val="000000"/>
          <w:lang w:eastAsia="en-GB"/>
        </w:rPr>
        <w:t xml:space="preserve">direction of </w:t>
      </w:r>
      <w:r w:rsidR="00E95B42" w:rsidRPr="001C5131">
        <w:rPr>
          <w:rFonts w:eastAsia="Times New Roman"/>
          <w:color w:val="000000"/>
          <w:lang w:eastAsia="en-GB"/>
        </w:rPr>
        <w:t>becoming</w:t>
      </w:r>
      <w:r w:rsidRPr="001C5131">
        <w:rPr>
          <w:rFonts w:eastAsia="Times New Roman"/>
          <w:color w:val="000000"/>
          <w:lang w:eastAsia="en-GB"/>
        </w:rPr>
        <w:t xml:space="preserve"> more accepting, and a tendency </w:t>
      </w:r>
      <w:r w:rsidR="00E95B42" w:rsidRPr="001C5131">
        <w:rPr>
          <w:rFonts w:eastAsia="Times New Roman"/>
          <w:color w:val="000000"/>
          <w:lang w:eastAsia="en-GB"/>
        </w:rPr>
        <w:t>for</w:t>
      </w:r>
      <w:r w:rsidRPr="001C5131">
        <w:rPr>
          <w:rFonts w:eastAsia="Times New Roman"/>
          <w:color w:val="000000"/>
          <w:lang w:eastAsia="en-GB"/>
        </w:rPr>
        <w:t xml:space="preserve"> people with disabilities to</w:t>
      </w:r>
      <w:r w:rsidR="00E95B42" w:rsidRPr="001C5131">
        <w:rPr>
          <w:rFonts w:eastAsia="Times New Roman"/>
          <w:color w:val="000000"/>
          <w:lang w:eastAsia="en-GB"/>
        </w:rPr>
        <w:t xml:space="preserve"> enter into</w:t>
      </w:r>
      <w:r w:rsidRPr="001C5131">
        <w:rPr>
          <w:rFonts w:eastAsia="Times New Roman"/>
          <w:color w:val="000000"/>
          <w:lang w:eastAsia="en-GB"/>
        </w:rPr>
        <w:t xml:space="preserve"> special schemes of employment such as flexi jobs, but not that a larger number of disabled people have come into employment.</w:t>
      </w:r>
    </w:p>
    <w:p w14:paraId="62F5B6AF" w14:textId="77777777" w:rsidR="00915E49" w:rsidRPr="001C5131" w:rsidRDefault="00915E49" w:rsidP="001C5131">
      <w:pPr>
        <w:spacing w:after="0"/>
        <w:rPr>
          <w:rFonts w:eastAsia="Times New Roman"/>
          <w:color w:val="000000"/>
          <w:lang w:eastAsia="en-GB"/>
        </w:rPr>
      </w:pPr>
    </w:p>
    <w:p w14:paraId="1A77674A" w14:textId="77777777" w:rsidR="0010423F" w:rsidRPr="001C5131" w:rsidRDefault="0010423F" w:rsidP="001C5131">
      <w:pPr>
        <w:pStyle w:val="Heading2"/>
        <w:spacing w:after="0"/>
        <w:rPr>
          <w:szCs w:val="24"/>
        </w:rPr>
      </w:pPr>
      <w:bookmarkStart w:id="37" w:name="_Toc436218637"/>
      <w:bookmarkStart w:id="38" w:name="_Toc453838546"/>
      <w:r w:rsidRPr="001C5131">
        <w:rPr>
          <w:szCs w:val="24"/>
        </w:rPr>
        <w:t>Education</w:t>
      </w:r>
      <w:bookmarkEnd w:id="37"/>
      <w:bookmarkEnd w:id="38"/>
    </w:p>
    <w:p w14:paraId="076E3038" w14:textId="77777777" w:rsidR="00915E49" w:rsidRDefault="00915E49" w:rsidP="001C5131">
      <w:pPr>
        <w:spacing w:after="0"/>
        <w:rPr>
          <w:rFonts w:eastAsia="Times New Roman"/>
          <w:color w:val="000000"/>
          <w:lang w:eastAsia="en-GB"/>
        </w:rPr>
      </w:pPr>
    </w:p>
    <w:p w14:paraId="26C817F4" w14:textId="3EC6A2B5" w:rsidR="004B4870" w:rsidRDefault="004B4870" w:rsidP="001C5131">
      <w:pPr>
        <w:spacing w:after="0"/>
        <w:rPr>
          <w:rFonts w:eastAsia="Times New Roman"/>
          <w:color w:val="000000"/>
          <w:lang w:eastAsia="en-GB"/>
        </w:rPr>
      </w:pPr>
      <w:r w:rsidRPr="001C5131">
        <w:rPr>
          <w:rFonts w:eastAsia="Times New Roman"/>
          <w:color w:val="000000"/>
          <w:lang w:eastAsia="en-GB"/>
        </w:rPr>
        <w:t xml:space="preserve">The situation with regard to education for the disabled may change in </w:t>
      </w:r>
      <w:r w:rsidR="00A97C49" w:rsidRPr="001C5131">
        <w:rPr>
          <w:rFonts w:eastAsia="Times New Roman"/>
          <w:color w:val="000000"/>
          <w:lang w:eastAsia="en-GB"/>
        </w:rPr>
        <w:t>the coming years as a result of</w:t>
      </w:r>
      <w:r w:rsidRPr="001C5131">
        <w:rPr>
          <w:rFonts w:eastAsia="Times New Roman"/>
          <w:color w:val="000000"/>
          <w:lang w:eastAsia="en-GB"/>
        </w:rPr>
        <w:t xml:space="preserve"> reforms in the primary educational field. One of these reforms</w:t>
      </w:r>
      <w:r w:rsidR="009D6FF4" w:rsidRPr="001C5131">
        <w:rPr>
          <w:rFonts w:eastAsia="Times New Roman"/>
          <w:color w:val="000000"/>
          <w:lang w:eastAsia="en-GB"/>
        </w:rPr>
        <w:t>, “</w:t>
      </w:r>
      <w:proofErr w:type="spellStart"/>
      <w:r w:rsidR="009D6FF4" w:rsidRPr="001C5131">
        <w:rPr>
          <w:rFonts w:eastAsia="Times New Roman"/>
          <w:color w:val="000000"/>
          <w:lang w:eastAsia="en-GB"/>
        </w:rPr>
        <w:t>helhedsskolen</w:t>
      </w:r>
      <w:proofErr w:type="spellEnd"/>
      <w:r w:rsidR="009D6FF4" w:rsidRPr="001C5131">
        <w:rPr>
          <w:rFonts w:eastAsia="Times New Roman"/>
          <w:color w:val="000000"/>
          <w:lang w:eastAsia="en-GB"/>
        </w:rPr>
        <w:t xml:space="preserve">” or “Den </w:t>
      </w:r>
      <w:proofErr w:type="spellStart"/>
      <w:r w:rsidR="009D6FF4" w:rsidRPr="001C5131">
        <w:rPr>
          <w:rFonts w:eastAsia="Times New Roman"/>
          <w:color w:val="000000"/>
          <w:lang w:eastAsia="en-GB"/>
        </w:rPr>
        <w:t>nye</w:t>
      </w:r>
      <w:proofErr w:type="spellEnd"/>
      <w:r w:rsidR="009D6FF4" w:rsidRPr="001C5131">
        <w:rPr>
          <w:rFonts w:eastAsia="Times New Roman"/>
          <w:color w:val="000000"/>
          <w:lang w:eastAsia="en-GB"/>
        </w:rPr>
        <w:t xml:space="preserve"> </w:t>
      </w:r>
      <w:proofErr w:type="spellStart"/>
      <w:r w:rsidR="009D6FF4" w:rsidRPr="001C5131">
        <w:rPr>
          <w:rFonts w:eastAsia="Times New Roman"/>
          <w:color w:val="000000"/>
          <w:lang w:eastAsia="en-GB"/>
        </w:rPr>
        <w:t>folkeskole</w:t>
      </w:r>
      <w:proofErr w:type="spellEnd"/>
      <w:r w:rsidR="009D6FF4" w:rsidRPr="001C5131">
        <w:rPr>
          <w:rFonts w:eastAsia="Times New Roman"/>
          <w:color w:val="000000"/>
          <w:lang w:eastAsia="en-GB"/>
        </w:rPr>
        <w:t>”</w:t>
      </w:r>
      <w:r w:rsidR="009D6FF4" w:rsidRPr="001C5131">
        <w:rPr>
          <w:rStyle w:val="FootnoteReference"/>
          <w:rFonts w:eastAsia="Times New Roman"/>
          <w:color w:val="000000"/>
          <w:lang w:eastAsia="en-GB"/>
        </w:rPr>
        <w:footnoteReference w:id="22"/>
      </w:r>
      <w:r w:rsidR="00DF2DA6" w:rsidRPr="001C5131">
        <w:rPr>
          <w:rFonts w:eastAsia="Times New Roman"/>
          <w:color w:val="000000"/>
          <w:lang w:eastAsia="en-GB"/>
        </w:rPr>
        <w:t xml:space="preserve"> from 2014</w:t>
      </w:r>
      <w:r w:rsidR="009D6FF4" w:rsidRPr="001C5131">
        <w:rPr>
          <w:rFonts w:eastAsia="Times New Roman"/>
          <w:color w:val="000000"/>
          <w:lang w:eastAsia="en-GB"/>
        </w:rPr>
        <w:t>,</w:t>
      </w:r>
      <w:r w:rsidRPr="001C5131">
        <w:rPr>
          <w:rFonts w:eastAsia="Times New Roman"/>
          <w:color w:val="000000"/>
          <w:lang w:eastAsia="en-GB"/>
        </w:rPr>
        <w:t xml:space="preserve"> covers inter alia the introduction of all-day schools and improvement in the teaching of mathematics, English and Danish. The establishment of study cafes </w:t>
      </w:r>
      <w:r w:rsidR="00E95B42" w:rsidRPr="001C5131">
        <w:rPr>
          <w:rFonts w:eastAsia="Times New Roman"/>
          <w:color w:val="000000"/>
          <w:lang w:eastAsia="en-GB"/>
        </w:rPr>
        <w:t>in</w:t>
      </w:r>
      <w:r w:rsidRPr="001C5131">
        <w:rPr>
          <w:rFonts w:eastAsia="Times New Roman"/>
          <w:color w:val="000000"/>
          <w:lang w:eastAsia="en-GB"/>
        </w:rPr>
        <w:t xml:space="preserve"> schools so that the children of no</w:t>
      </w:r>
      <w:r w:rsidR="00E95B42" w:rsidRPr="001C5131">
        <w:rPr>
          <w:rFonts w:eastAsia="Times New Roman"/>
          <w:color w:val="000000"/>
          <w:lang w:eastAsia="en-GB"/>
        </w:rPr>
        <w:t>n-</w:t>
      </w:r>
      <w:r w:rsidRPr="001C5131">
        <w:rPr>
          <w:rFonts w:eastAsia="Times New Roman"/>
          <w:color w:val="000000"/>
          <w:lang w:eastAsia="en-GB"/>
        </w:rPr>
        <w:t xml:space="preserve"> academic parents get more chances to keep up with school subjects is also part of the reform. This reform is likely to affect the level of education as a whole.</w:t>
      </w:r>
    </w:p>
    <w:p w14:paraId="293C8340" w14:textId="77777777" w:rsidR="00915E49" w:rsidRPr="001C5131" w:rsidRDefault="00915E49" w:rsidP="001C5131">
      <w:pPr>
        <w:spacing w:after="0"/>
        <w:rPr>
          <w:rFonts w:eastAsia="Times New Roman"/>
          <w:color w:val="000000"/>
          <w:lang w:eastAsia="en-GB"/>
        </w:rPr>
      </w:pPr>
    </w:p>
    <w:p w14:paraId="654BA0C3" w14:textId="6D186011" w:rsidR="004B4870" w:rsidRDefault="00DF2DA6" w:rsidP="001C5131">
      <w:pPr>
        <w:spacing w:after="0"/>
        <w:rPr>
          <w:rStyle w:val="hps"/>
          <w:color w:val="222222"/>
          <w:lang w:val="en"/>
        </w:rPr>
      </w:pPr>
      <w:r w:rsidRPr="001C5131">
        <w:rPr>
          <w:rFonts w:eastAsia="Times New Roman"/>
          <w:color w:val="000000"/>
          <w:lang w:eastAsia="en-GB"/>
        </w:rPr>
        <w:t>The</w:t>
      </w:r>
      <w:r w:rsidR="004B4870" w:rsidRPr="001C5131">
        <w:rPr>
          <w:rFonts w:eastAsia="Times New Roman"/>
          <w:color w:val="000000"/>
          <w:lang w:eastAsia="en-GB"/>
        </w:rPr>
        <w:t xml:space="preserve"> reform in the primary schools</w:t>
      </w:r>
      <w:r w:rsidRPr="001C5131">
        <w:rPr>
          <w:rFonts w:eastAsia="Times New Roman"/>
          <w:color w:val="000000"/>
          <w:lang w:eastAsia="en-GB"/>
        </w:rPr>
        <w:t xml:space="preserve"> from 2012</w:t>
      </w:r>
      <w:r w:rsidR="004B4870" w:rsidRPr="001C5131">
        <w:rPr>
          <w:rFonts w:eastAsia="Times New Roman"/>
          <w:color w:val="000000"/>
          <w:lang w:eastAsia="en-GB"/>
        </w:rPr>
        <w:t xml:space="preserve"> deals</w:t>
      </w:r>
      <w:r w:rsidR="009D6FF4" w:rsidRPr="001C5131">
        <w:rPr>
          <w:rFonts w:eastAsia="Times New Roman"/>
          <w:color w:val="000000"/>
          <w:lang w:eastAsia="en-GB"/>
        </w:rPr>
        <w:t xml:space="preserve"> with the increasing inclusion</w:t>
      </w:r>
      <w:r w:rsidR="004B4870" w:rsidRPr="001C5131">
        <w:rPr>
          <w:rFonts w:eastAsia="Times New Roman"/>
          <w:color w:val="000000"/>
          <w:lang w:eastAsia="en-GB"/>
        </w:rPr>
        <w:t xml:space="preserve"> of pupils with special needs in mainstream classes</w:t>
      </w:r>
      <w:r w:rsidRPr="001C5131">
        <w:rPr>
          <w:rStyle w:val="FootnoteReference"/>
          <w:rFonts w:eastAsia="Times New Roman"/>
          <w:color w:val="000000"/>
          <w:lang w:eastAsia="en-GB"/>
        </w:rPr>
        <w:footnoteReference w:id="23"/>
      </w:r>
      <w:r w:rsidR="004B4870" w:rsidRPr="001C5131">
        <w:rPr>
          <w:rFonts w:eastAsia="Times New Roman"/>
          <w:color w:val="000000"/>
          <w:lang w:eastAsia="en-GB"/>
        </w:rPr>
        <w:t xml:space="preserve">. Over the past decade there has been a steady increase in the number of children who are referred into special need classes in Denmark, and a large proportion of the education budget has been spent on special needs education. </w:t>
      </w:r>
      <w:r w:rsidR="00E95B42" w:rsidRPr="001C5131">
        <w:rPr>
          <w:rFonts w:eastAsia="Times New Roman"/>
          <w:color w:val="000000"/>
          <w:lang w:eastAsia="en-GB"/>
        </w:rPr>
        <w:t>T</w:t>
      </w:r>
      <w:r w:rsidR="004B4870" w:rsidRPr="001C5131">
        <w:rPr>
          <w:rFonts w:eastAsia="Times New Roman"/>
          <w:color w:val="000000"/>
          <w:lang w:eastAsia="en-GB"/>
        </w:rPr>
        <w:t>he reform try to turn</w:t>
      </w:r>
      <w:r w:rsidR="00E95B42" w:rsidRPr="001C5131">
        <w:rPr>
          <w:rFonts w:eastAsia="Times New Roman"/>
          <w:color w:val="000000"/>
          <w:lang w:eastAsia="en-GB"/>
        </w:rPr>
        <w:t xml:space="preserve"> around this development</w:t>
      </w:r>
      <w:r w:rsidR="004B4870" w:rsidRPr="001C5131">
        <w:rPr>
          <w:rFonts w:eastAsia="Times New Roman"/>
          <w:color w:val="000000"/>
          <w:lang w:eastAsia="en-GB"/>
        </w:rPr>
        <w:t xml:space="preserve">. From </w:t>
      </w:r>
      <w:r w:rsidR="004B4870" w:rsidRPr="001C5131">
        <w:rPr>
          <w:rFonts w:eastAsia="Times New Roman"/>
          <w:color w:val="000000"/>
          <w:lang w:eastAsia="en-GB"/>
        </w:rPr>
        <w:lastRenderedPageBreak/>
        <w:t xml:space="preserve">the school year 2014, a large number of school children who previously attended special needs classes have been integrated into regular </w:t>
      </w:r>
      <w:proofErr w:type="gramStart"/>
      <w:r w:rsidR="004B4870" w:rsidRPr="001C5131">
        <w:rPr>
          <w:rFonts w:eastAsia="Times New Roman"/>
          <w:color w:val="000000"/>
          <w:lang w:eastAsia="en-GB"/>
        </w:rPr>
        <w:t>classes.</w:t>
      </w:r>
      <w:proofErr w:type="gramEnd"/>
      <w:r w:rsidR="004B4870" w:rsidRPr="001C5131">
        <w:rPr>
          <w:rFonts w:eastAsia="Times New Roman"/>
          <w:color w:val="000000"/>
          <w:lang w:eastAsia="en-GB"/>
        </w:rPr>
        <w:t xml:space="preserve"> The press, </w:t>
      </w:r>
      <w:r w:rsidRPr="001C5131">
        <w:rPr>
          <w:rStyle w:val="hps"/>
          <w:color w:val="222222"/>
          <w:lang w:val="en"/>
        </w:rPr>
        <w:t>among other things the</w:t>
      </w:r>
      <w:r w:rsidRPr="001C5131">
        <w:rPr>
          <w:rStyle w:val="shorttext"/>
          <w:color w:val="222222"/>
          <w:lang w:val="en"/>
        </w:rPr>
        <w:t xml:space="preserve"> </w:t>
      </w:r>
      <w:r w:rsidRPr="001C5131">
        <w:rPr>
          <w:rStyle w:val="hps"/>
          <w:color w:val="222222"/>
          <w:lang w:val="en"/>
        </w:rPr>
        <w:t>teacher</w:t>
      </w:r>
      <w:r w:rsidRPr="001C5131">
        <w:rPr>
          <w:rStyle w:val="shorttext"/>
          <w:color w:val="222222"/>
          <w:lang w:val="en"/>
        </w:rPr>
        <w:t xml:space="preserve"> </w:t>
      </w:r>
      <w:r w:rsidRPr="001C5131">
        <w:rPr>
          <w:rStyle w:val="hps"/>
          <w:color w:val="222222"/>
          <w:lang w:val="en"/>
        </w:rPr>
        <w:t>association's</w:t>
      </w:r>
      <w:r w:rsidRPr="001C5131">
        <w:rPr>
          <w:rStyle w:val="shorttext"/>
          <w:color w:val="222222"/>
          <w:lang w:val="en"/>
        </w:rPr>
        <w:t xml:space="preserve"> </w:t>
      </w:r>
      <w:r w:rsidRPr="001C5131">
        <w:rPr>
          <w:rStyle w:val="hps"/>
          <w:color w:val="222222"/>
          <w:lang w:val="en"/>
        </w:rPr>
        <w:t>magazine</w:t>
      </w:r>
      <w:r w:rsidR="004B4870" w:rsidRPr="001C5131">
        <w:rPr>
          <w:rFonts w:eastAsia="Times New Roman"/>
          <w:color w:val="000000"/>
          <w:lang w:eastAsia="en-GB"/>
        </w:rPr>
        <w:t>, has discussed both positive and negative experiences with the process</w:t>
      </w:r>
      <w:r w:rsidR="00915E49">
        <w:rPr>
          <w:rFonts w:eastAsia="Times New Roman"/>
          <w:color w:val="000000"/>
          <w:lang w:eastAsia="en-GB"/>
        </w:rPr>
        <w:t>.</w:t>
      </w:r>
      <w:r w:rsidRPr="001C5131">
        <w:rPr>
          <w:rStyle w:val="FootnoteReference"/>
          <w:rFonts w:eastAsia="Times New Roman"/>
          <w:color w:val="000000"/>
          <w:lang w:eastAsia="en-GB"/>
        </w:rPr>
        <w:footnoteReference w:id="24"/>
      </w:r>
      <w:r w:rsidR="00EC2382" w:rsidRPr="001C5131">
        <w:rPr>
          <w:rFonts w:eastAsia="Times New Roman"/>
          <w:color w:val="000000"/>
          <w:lang w:eastAsia="en-GB"/>
        </w:rPr>
        <w:t xml:space="preserve"> A quite new evaluation from November 2015 concludes however that </w:t>
      </w:r>
      <w:r w:rsidR="00EC2382" w:rsidRPr="001C5131">
        <w:rPr>
          <w:rStyle w:val="hps"/>
          <w:color w:val="222222"/>
          <w:lang w:val="en"/>
        </w:rPr>
        <w:t>the vast majority of</w:t>
      </w:r>
      <w:r w:rsidR="00EC2382" w:rsidRPr="001C5131">
        <w:rPr>
          <w:color w:val="222222"/>
          <w:lang w:val="en"/>
        </w:rPr>
        <w:t xml:space="preserve"> </w:t>
      </w:r>
      <w:r w:rsidR="00EC2382" w:rsidRPr="001C5131">
        <w:rPr>
          <w:rStyle w:val="hps"/>
          <w:color w:val="222222"/>
          <w:lang w:val="en"/>
        </w:rPr>
        <w:t>students</w:t>
      </w:r>
      <w:r w:rsidR="00EC2382" w:rsidRPr="001C5131">
        <w:rPr>
          <w:color w:val="222222"/>
          <w:lang w:val="en"/>
        </w:rPr>
        <w:t xml:space="preserve"> </w:t>
      </w:r>
      <w:r w:rsidR="00EC2382" w:rsidRPr="001C5131">
        <w:rPr>
          <w:rStyle w:val="hps"/>
          <w:color w:val="222222"/>
          <w:lang w:val="en"/>
        </w:rPr>
        <w:t>are happy</w:t>
      </w:r>
      <w:r w:rsidR="00EC2382" w:rsidRPr="001C5131">
        <w:rPr>
          <w:color w:val="222222"/>
          <w:lang w:val="en"/>
        </w:rPr>
        <w:t xml:space="preserve"> with the </w:t>
      </w:r>
      <w:r w:rsidR="00EC2382" w:rsidRPr="001C5131">
        <w:rPr>
          <w:rStyle w:val="hps"/>
          <w:color w:val="222222"/>
          <w:lang w:val="en"/>
        </w:rPr>
        <w:t>teaching</w:t>
      </w:r>
      <w:r w:rsidR="00EC2382" w:rsidRPr="001C5131">
        <w:rPr>
          <w:color w:val="222222"/>
          <w:lang w:val="en"/>
        </w:rPr>
        <w:t xml:space="preserve"> </w:t>
      </w:r>
      <w:r w:rsidR="00EC2382" w:rsidRPr="001C5131">
        <w:rPr>
          <w:rStyle w:val="hps"/>
          <w:color w:val="222222"/>
          <w:lang w:val="en"/>
        </w:rPr>
        <w:t>and</w:t>
      </w:r>
      <w:r w:rsidR="00EC2382" w:rsidRPr="001C5131">
        <w:rPr>
          <w:color w:val="222222"/>
          <w:lang w:val="en"/>
        </w:rPr>
        <w:t xml:space="preserve"> </w:t>
      </w:r>
      <w:r w:rsidR="00EC2382" w:rsidRPr="001C5131">
        <w:rPr>
          <w:rStyle w:val="hps"/>
          <w:color w:val="222222"/>
          <w:lang w:val="en"/>
        </w:rPr>
        <w:t>doing well</w:t>
      </w:r>
      <w:r w:rsidR="00EC2382" w:rsidRPr="001C5131">
        <w:rPr>
          <w:color w:val="222222"/>
          <w:lang w:val="en"/>
        </w:rPr>
        <w:t xml:space="preserve"> </w:t>
      </w:r>
      <w:r w:rsidR="00EC2382" w:rsidRPr="001C5131">
        <w:rPr>
          <w:rStyle w:val="hps"/>
          <w:color w:val="222222"/>
          <w:lang w:val="en"/>
        </w:rPr>
        <w:t>with their</w:t>
      </w:r>
      <w:r w:rsidR="00EC2382" w:rsidRPr="001C5131">
        <w:rPr>
          <w:color w:val="222222"/>
          <w:lang w:val="en"/>
        </w:rPr>
        <w:t xml:space="preserve"> </w:t>
      </w:r>
      <w:r w:rsidR="00EC2382" w:rsidRPr="001C5131">
        <w:rPr>
          <w:rStyle w:val="hps"/>
          <w:color w:val="222222"/>
          <w:lang w:val="en"/>
        </w:rPr>
        <w:t>peers</w:t>
      </w:r>
      <w:r w:rsidR="00EC2382" w:rsidRPr="001C5131">
        <w:rPr>
          <w:color w:val="222222"/>
          <w:lang w:val="en"/>
        </w:rPr>
        <w:t xml:space="preserve">. </w:t>
      </w:r>
      <w:r w:rsidR="00EC2382" w:rsidRPr="001C5131">
        <w:rPr>
          <w:rStyle w:val="hps"/>
          <w:color w:val="222222"/>
          <w:lang w:val="en"/>
        </w:rPr>
        <w:t>They find</w:t>
      </w:r>
      <w:r w:rsidR="00EC2382" w:rsidRPr="001C5131">
        <w:rPr>
          <w:color w:val="222222"/>
          <w:lang w:val="en"/>
        </w:rPr>
        <w:t xml:space="preserve"> </w:t>
      </w:r>
      <w:r w:rsidR="00EC2382" w:rsidRPr="001C5131">
        <w:rPr>
          <w:rStyle w:val="hps"/>
          <w:color w:val="222222"/>
          <w:lang w:val="en"/>
        </w:rPr>
        <w:t>themselves</w:t>
      </w:r>
      <w:r w:rsidR="00EC2382" w:rsidRPr="001C5131">
        <w:rPr>
          <w:color w:val="222222"/>
          <w:lang w:val="en"/>
        </w:rPr>
        <w:t xml:space="preserve"> </w:t>
      </w:r>
      <w:r w:rsidR="00EC2382" w:rsidRPr="001C5131">
        <w:rPr>
          <w:rStyle w:val="hps"/>
          <w:color w:val="222222"/>
          <w:lang w:val="en"/>
        </w:rPr>
        <w:t>taking</w:t>
      </w:r>
      <w:r w:rsidR="00EC2382" w:rsidRPr="001C5131">
        <w:rPr>
          <w:color w:val="222222"/>
          <w:lang w:val="en"/>
        </w:rPr>
        <w:t xml:space="preserve"> </w:t>
      </w:r>
      <w:r w:rsidR="00EC2382" w:rsidRPr="001C5131">
        <w:rPr>
          <w:rStyle w:val="hps"/>
          <w:color w:val="222222"/>
          <w:lang w:val="en"/>
        </w:rPr>
        <w:t>an active part in</w:t>
      </w:r>
      <w:r w:rsidR="00EC2382" w:rsidRPr="001C5131">
        <w:rPr>
          <w:color w:val="222222"/>
          <w:lang w:val="en"/>
        </w:rPr>
        <w:t xml:space="preserve"> </w:t>
      </w:r>
      <w:r w:rsidR="00EC2382" w:rsidRPr="001C5131">
        <w:rPr>
          <w:rStyle w:val="hps"/>
          <w:color w:val="222222"/>
          <w:lang w:val="en"/>
        </w:rPr>
        <w:t>the school community</w:t>
      </w:r>
      <w:r w:rsidR="00EC2382" w:rsidRPr="001C5131">
        <w:rPr>
          <w:color w:val="222222"/>
          <w:lang w:val="en"/>
        </w:rPr>
        <w:t xml:space="preserve">, </w:t>
      </w:r>
      <w:r w:rsidR="00EC2382" w:rsidRPr="001C5131">
        <w:rPr>
          <w:rStyle w:val="hps"/>
          <w:color w:val="222222"/>
          <w:lang w:val="en"/>
        </w:rPr>
        <w:t>both academically and socially</w:t>
      </w:r>
      <w:r w:rsidR="00EC2382" w:rsidRPr="001C5131">
        <w:rPr>
          <w:color w:val="222222"/>
          <w:lang w:val="en"/>
        </w:rPr>
        <w:t xml:space="preserve">, and most </w:t>
      </w:r>
      <w:r w:rsidR="00EC2382" w:rsidRPr="001C5131">
        <w:rPr>
          <w:rStyle w:val="hps"/>
          <w:color w:val="222222"/>
          <w:lang w:val="en"/>
        </w:rPr>
        <w:t>also experience</w:t>
      </w:r>
      <w:r w:rsidR="00EC2382" w:rsidRPr="001C5131">
        <w:rPr>
          <w:color w:val="222222"/>
          <w:lang w:val="en"/>
        </w:rPr>
        <w:t xml:space="preserve"> </w:t>
      </w:r>
      <w:r w:rsidR="00EC2382" w:rsidRPr="001C5131">
        <w:rPr>
          <w:rStyle w:val="hps"/>
          <w:color w:val="222222"/>
          <w:lang w:val="en"/>
        </w:rPr>
        <w:t>that both</w:t>
      </w:r>
      <w:r w:rsidR="00EC2382" w:rsidRPr="001C5131">
        <w:rPr>
          <w:color w:val="222222"/>
          <w:lang w:val="en"/>
        </w:rPr>
        <w:t xml:space="preserve"> </w:t>
      </w:r>
      <w:r w:rsidR="00EC2382" w:rsidRPr="001C5131">
        <w:rPr>
          <w:rStyle w:val="hps"/>
          <w:color w:val="222222"/>
          <w:lang w:val="en"/>
        </w:rPr>
        <w:t>they and their</w:t>
      </w:r>
      <w:r w:rsidR="00EC2382" w:rsidRPr="001C5131">
        <w:rPr>
          <w:color w:val="222222"/>
          <w:lang w:val="en"/>
        </w:rPr>
        <w:t xml:space="preserve"> </w:t>
      </w:r>
      <w:r w:rsidR="00EC2382" w:rsidRPr="001C5131">
        <w:rPr>
          <w:rStyle w:val="hps"/>
          <w:color w:val="222222"/>
          <w:lang w:val="en"/>
        </w:rPr>
        <w:t>class</w:t>
      </w:r>
      <w:r w:rsidR="00EC2382" w:rsidRPr="001C5131">
        <w:rPr>
          <w:color w:val="222222"/>
          <w:lang w:val="en"/>
        </w:rPr>
        <w:t xml:space="preserve"> </w:t>
      </w:r>
      <w:r w:rsidR="00EC2382" w:rsidRPr="001C5131">
        <w:rPr>
          <w:rStyle w:val="hps"/>
          <w:color w:val="222222"/>
          <w:lang w:val="en"/>
        </w:rPr>
        <w:t>thrives</w:t>
      </w:r>
      <w:r w:rsidR="00915E49">
        <w:rPr>
          <w:rStyle w:val="hps"/>
          <w:color w:val="222222"/>
          <w:lang w:val="en"/>
        </w:rPr>
        <w:t>.</w:t>
      </w:r>
      <w:r w:rsidR="00EC2382" w:rsidRPr="001C5131">
        <w:rPr>
          <w:rStyle w:val="FootnoteReference"/>
          <w:color w:val="222222"/>
          <w:lang w:val="en"/>
        </w:rPr>
        <w:footnoteReference w:id="25"/>
      </w:r>
    </w:p>
    <w:p w14:paraId="5B2A68EE" w14:textId="77777777" w:rsidR="00915E49" w:rsidRPr="001C5131" w:rsidRDefault="00915E49" w:rsidP="001C5131">
      <w:pPr>
        <w:spacing w:after="0"/>
        <w:rPr>
          <w:rFonts w:eastAsia="Times New Roman"/>
          <w:color w:val="000000"/>
          <w:lang w:eastAsia="en-GB"/>
        </w:rPr>
      </w:pPr>
    </w:p>
    <w:p w14:paraId="216350BA" w14:textId="64BD7138" w:rsidR="004B4870" w:rsidRDefault="004B4870" w:rsidP="001C5131">
      <w:pPr>
        <w:spacing w:after="0"/>
        <w:rPr>
          <w:rFonts w:eastAsia="Times New Roman"/>
          <w:color w:val="000000"/>
          <w:lang w:eastAsia="en-GB"/>
        </w:rPr>
      </w:pPr>
      <w:r w:rsidRPr="001C5131">
        <w:rPr>
          <w:rFonts w:eastAsia="Times New Roman"/>
          <w:color w:val="000000"/>
          <w:lang w:eastAsia="en-GB"/>
        </w:rPr>
        <w:t>Finally, the reform of study grants (SU)</w:t>
      </w:r>
      <w:r w:rsidR="00DF2DA6" w:rsidRPr="001C5131">
        <w:rPr>
          <w:rStyle w:val="FootnoteReference"/>
          <w:rFonts w:eastAsia="Times New Roman"/>
          <w:color w:val="000000"/>
          <w:lang w:eastAsia="en-GB"/>
        </w:rPr>
        <w:footnoteReference w:id="26"/>
      </w:r>
      <w:r w:rsidRPr="001C5131">
        <w:rPr>
          <w:rFonts w:eastAsia="Times New Roman"/>
          <w:color w:val="000000"/>
          <w:lang w:eastAsia="en-GB"/>
        </w:rPr>
        <w:t xml:space="preserve"> aims to make study time more effective and to shorte</w:t>
      </w:r>
      <w:r w:rsidR="0047297E" w:rsidRPr="001C5131">
        <w:rPr>
          <w:rFonts w:eastAsia="Times New Roman"/>
          <w:color w:val="000000"/>
          <w:lang w:eastAsia="en-GB"/>
        </w:rPr>
        <w:t>r</w:t>
      </w:r>
      <w:r w:rsidRPr="001C5131">
        <w:rPr>
          <w:rFonts w:eastAsia="Times New Roman"/>
          <w:color w:val="000000"/>
          <w:lang w:eastAsia="en-GB"/>
        </w:rPr>
        <w:t xml:space="preserve">. It does not directly address people with disabilities and the existing scheme of disability-SU. But it is possible that a general abbreviation of education time for the majority will </w:t>
      </w:r>
      <w:r w:rsidR="0047297E" w:rsidRPr="001C5131">
        <w:rPr>
          <w:rFonts w:eastAsia="Times New Roman"/>
          <w:color w:val="000000"/>
          <w:lang w:eastAsia="en-GB"/>
        </w:rPr>
        <w:t xml:space="preserve">mean </w:t>
      </w:r>
      <w:r w:rsidRPr="001C5131">
        <w:rPr>
          <w:rFonts w:eastAsia="Times New Roman"/>
          <w:color w:val="000000"/>
          <w:lang w:eastAsia="en-GB"/>
        </w:rPr>
        <w:t>that more students with minor disabilities will apply for disability-SU for the purpose of getting an extended study time.</w:t>
      </w:r>
    </w:p>
    <w:p w14:paraId="05085CF0" w14:textId="77777777" w:rsidR="00915E49" w:rsidRPr="001C5131" w:rsidRDefault="00915E49" w:rsidP="001C5131">
      <w:pPr>
        <w:spacing w:after="0"/>
        <w:rPr>
          <w:rFonts w:eastAsia="Times New Roman"/>
          <w:color w:val="000000"/>
          <w:lang w:eastAsia="en-GB"/>
        </w:rPr>
      </w:pPr>
    </w:p>
    <w:p w14:paraId="2AE145D4" w14:textId="77777777" w:rsidR="0010423F" w:rsidRPr="001C5131" w:rsidRDefault="0010423F" w:rsidP="001C5131">
      <w:pPr>
        <w:pStyle w:val="Heading2"/>
        <w:spacing w:after="0"/>
        <w:rPr>
          <w:szCs w:val="24"/>
        </w:rPr>
      </w:pPr>
      <w:bookmarkStart w:id="39" w:name="_Toc436218638"/>
      <w:bookmarkStart w:id="40" w:name="_Toc453838547"/>
      <w:r w:rsidRPr="001C5131">
        <w:rPr>
          <w:szCs w:val="24"/>
        </w:rPr>
        <w:t>Poverty and social inclusion</w:t>
      </w:r>
      <w:bookmarkEnd w:id="39"/>
      <w:bookmarkEnd w:id="40"/>
    </w:p>
    <w:p w14:paraId="31EF9B0E" w14:textId="77777777" w:rsidR="000A6F11" w:rsidRDefault="000A6F11" w:rsidP="001C5131">
      <w:pPr>
        <w:spacing w:after="0"/>
        <w:rPr>
          <w:lang w:eastAsia="en-GB"/>
        </w:rPr>
      </w:pPr>
    </w:p>
    <w:p w14:paraId="75E00FFF" w14:textId="002D81D7" w:rsidR="004B4870" w:rsidRDefault="004B4870" w:rsidP="001C5131">
      <w:pPr>
        <w:spacing w:after="0"/>
        <w:rPr>
          <w:lang w:eastAsia="en-GB"/>
        </w:rPr>
      </w:pPr>
      <w:r w:rsidRPr="001C5131">
        <w:rPr>
          <w:lang w:eastAsia="en-GB"/>
        </w:rPr>
        <w:t>The number of poor people in Denmark has doubled from 2002 to 2012</w:t>
      </w:r>
      <w:r w:rsidR="00915E49">
        <w:rPr>
          <w:lang w:eastAsia="en-GB"/>
        </w:rPr>
        <w:t>.</w:t>
      </w:r>
      <w:r w:rsidRPr="001C5131">
        <w:rPr>
          <w:vertAlign w:val="superscript"/>
          <w:lang w:eastAsia="en-GB"/>
        </w:rPr>
        <w:footnoteReference w:id="27"/>
      </w:r>
      <w:r w:rsidRPr="001C5131">
        <w:rPr>
          <w:lang w:eastAsia="en-GB"/>
        </w:rPr>
        <w:t xml:space="preserve"> The growth has however been slow from 2011 to 2012. Half of the poor are single persons, primarily men. One fourth is children. The number of poor children has nearly doubled too, but decreased a little 2011-2012. Immigrants from non-western countries account for a third of the poor, but only 6.5 per cent of the population in 2012. The analyses use a relative poverty concept like the EU</w:t>
      </w:r>
      <w:r w:rsidR="00915E49">
        <w:rPr>
          <w:lang w:eastAsia="en-GB"/>
        </w:rPr>
        <w:t>.</w:t>
      </w:r>
      <w:r w:rsidRPr="001C5131">
        <w:rPr>
          <w:rStyle w:val="FootnoteReference"/>
          <w:rFonts w:eastAsia="Times New Roman"/>
          <w:color w:val="000000"/>
          <w:lang w:eastAsia="en-GB"/>
        </w:rPr>
        <w:footnoteReference w:id="28"/>
      </w:r>
      <w:r w:rsidRPr="001C5131">
        <w:rPr>
          <w:lang w:eastAsia="en-GB"/>
        </w:rPr>
        <w:t xml:space="preserve"> With an absolute poverty limit the number of poor people would remain constant for the period.</w:t>
      </w:r>
    </w:p>
    <w:p w14:paraId="6CDAC80E" w14:textId="77777777" w:rsidR="00915E49" w:rsidRPr="001C5131" w:rsidRDefault="00915E49" w:rsidP="001C5131">
      <w:pPr>
        <w:spacing w:after="0"/>
        <w:rPr>
          <w:lang w:eastAsia="en-GB"/>
        </w:rPr>
      </w:pPr>
    </w:p>
    <w:p w14:paraId="2FD2A3B2" w14:textId="77777777" w:rsidR="004B4870" w:rsidRDefault="004B4870" w:rsidP="001C5131">
      <w:pPr>
        <w:spacing w:after="0"/>
        <w:rPr>
          <w:lang w:eastAsia="en-GB"/>
        </w:rPr>
      </w:pPr>
      <w:r w:rsidRPr="001C5131">
        <w:rPr>
          <w:lang w:eastAsia="en-GB"/>
        </w:rPr>
        <w:t>The main reasons for the growth in poverty for the period 2002-2011 has been the ceiling of social assistance (</w:t>
      </w:r>
      <w:proofErr w:type="spellStart"/>
      <w:r w:rsidRPr="001C5131">
        <w:rPr>
          <w:lang w:eastAsia="en-GB"/>
        </w:rPr>
        <w:t>kontanthjælpsloft</w:t>
      </w:r>
      <w:proofErr w:type="spellEnd"/>
      <w:r w:rsidRPr="001C5131">
        <w:rPr>
          <w:lang w:eastAsia="en-GB"/>
        </w:rPr>
        <w:t xml:space="preserve">), the requirement of work for both partners in a couple to get social assistance (300 (450)-timers </w:t>
      </w:r>
      <w:proofErr w:type="spellStart"/>
      <w:r w:rsidRPr="001C5131">
        <w:rPr>
          <w:lang w:eastAsia="en-GB"/>
        </w:rPr>
        <w:t>reglen</w:t>
      </w:r>
      <w:proofErr w:type="spellEnd"/>
      <w:r w:rsidRPr="001C5131">
        <w:rPr>
          <w:lang w:eastAsia="en-GB"/>
        </w:rPr>
        <w:t>) and reduced social assistance for immigrants (</w:t>
      </w:r>
      <w:proofErr w:type="spellStart"/>
      <w:r w:rsidRPr="001C5131">
        <w:rPr>
          <w:lang w:eastAsia="en-GB"/>
        </w:rPr>
        <w:t>starthjælp</w:t>
      </w:r>
      <w:proofErr w:type="spellEnd"/>
      <w:r w:rsidRPr="001C5131">
        <w:rPr>
          <w:lang w:eastAsia="en-GB"/>
        </w:rPr>
        <w:t>) which was in force until 2011. These laws all reduced social assistance (</w:t>
      </w:r>
      <w:proofErr w:type="spellStart"/>
      <w:r w:rsidRPr="001C5131">
        <w:rPr>
          <w:lang w:eastAsia="en-GB"/>
        </w:rPr>
        <w:t>kontanthjælp</w:t>
      </w:r>
      <w:proofErr w:type="spellEnd"/>
      <w:r w:rsidRPr="001C5131">
        <w:rPr>
          <w:lang w:eastAsia="en-GB"/>
        </w:rPr>
        <w:t>) for large groups of people, many of whom were immigrants.</w:t>
      </w:r>
    </w:p>
    <w:p w14:paraId="2039AEB6" w14:textId="77777777" w:rsidR="00915E49" w:rsidRPr="001C5131" w:rsidRDefault="00915E49" w:rsidP="001C5131">
      <w:pPr>
        <w:spacing w:after="0"/>
        <w:rPr>
          <w:lang w:eastAsia="en-GB"/>
        </w:rPr>
      </w:pPr>
    </w:p>
    <w:p w14:paraId="0F1A22A4" w14:textId="33D51E13" w:rsidR="004B4870" w:rsidRDefault="004B4870" w:rsidP="001C5131">
      <w:pPr>
        <w:spacing w:after="0"/>
        <w:rPr>
          <w:lang w:eastAsia="en-GB"/>
        </w:rPr>
      </w:pPr>
      <w:r w:rsidRPr="001C5131">
        <w:rPr>
          <w:lang w:eastAsia="en-GB"/>
        </w:rPr>
        <w:t>The new government has an intention of reintroducing most of these features of social policy, although they say it will be in a “modernised” form.</w:t>
      </w:r>
    </w:p>
    <w:p w14:paraId="5FF03416" w14:textId="77777777" w:rsidR="00915E49" w:rsidRPr="001C5131" w:rsidRDefault="00915E49" w:rsidP="001C5131">
      <w:pPr>
        <w:spacing w:after="0"/>
        <w:rPr>
          <w:lang w:eastAsia="en-GB"/>
        </w:rPr>
      </w:pPr>
    </w:p>
    <w:p w14:paraId="3EDEB975" w14:textId="1E33827A" w:rsidR="004B4870" w:rsidRDefault="004B4870" w:rsidP="001C5131">
      <w:pPr>
        <w:spacing w:after="0"/>
        <w:rPr>
          <w:lang w:eastAsia="en-GB"/>
        </w:rPr>
      </w:pPr>
      <w:r w:rsidRPr="001C5131">
        <w:rPr>
          <w:lang w:eastAsia="en-GB"/>
        </w:rPr>
        <w:t>Despite these legislative change</w:t>
      </w:r>
      <w:r w:rsidR="00EF2D47" w:rsidRPr="001C5131">
        <w:rPr>
          <w:lang w:eastAsia="en-GB"/>
        </w:rPr>
        <w:t xml:space="preserve">s in 2011, the number of poor </w:t>
      </w:r>
      <w:r w:rsidR="00347C74" w:rsidRPr="001C5131">
        <w:rPr>
          <w:lang w:eastAsia="en-GB"/>
        </w:rPr>
        <w:t xml:space="preserve">people </w:t>
      </w:r>
      <w:r w:rsidR="00EF2D47" w:rsidRPr="001C5131">
        <w:rPr>
          <w:lang w:eastAsia="en-GB"/>
        </w:rPr>
        <w:t>ha</w:t>
      </w:r>
      <w:r w:rsidRPr="001C5131">
        <w:rPr>
          <w:lang w:eastAsia="en-GB"/>
        </w:rPr>
        <w:t>s probably not gone down. In 2011 unemployment benefit was shortened from 4 to 2 years, which had effect from 2012</w:t>
      </w:r>
      <w:r w:rsidR="00347C74" w:rsidRPr="001C5131">
        <w:rPr>
          <w:lang w:eastAsia="en-GB"/>
        </w:rPr>
        <w:t xml:space="preserve"> but</w:t>
      </w:r>
      <w:r w:rsidR="002612F8" w:rsidRPr="001C5131">
        <w:rPr>
          <w:rStyle w:val="hps"/>
          <w:color w:val="222222"/>
          <w:lang w:val="en"/>
        </w:rPr>
        <w:t xml:space="preserve"> the unemployment rate</w:t>
      </w:r>
      <w:r w:rsidR="002612F8" w:rsidRPr="001C5131">
        <w:rPr>
          <w:color w:val="222222"/>
          <w:lang w:val="en"/>
        </w:rPr>
        <w:t xml:space="preserve"> </w:t>
      </w:r>
      <w:r w:rsidR="002612F8" w:rsidRPr="001C5131">
        <w:rPr>
          <w:rStyle w:val="hps"/>
          <w:color w:val="222222"/>
          <w:lang w:val="en"/>
        </w:rPr>
        <w:t>did not fall</w:t>
      </w:r>
      <w:r w:rsidR="002612F8" w:rsidRPr="001C5131">
        <w:rPr>
          <w:color w:val="222222"/>
          <w:lang w:val="en"/>
        </w:rPr>
        <w:t xml:space="preserve"> </w:t>
      </w:r>
      <w:r w:rsidR="002612F8" w:rsidRPr="001C5131">
        <w:rPr>
          <w:rStyle w:val="hps"/>
          <w:color w:val="222222"/>
          <w:lang w:val="en"/>
        </w:rPr>
        <w:t>as expected.</w:t>
      </w:r>
      <w:r w:rsidR="002612F8" w:rsidRPr="001C5131">
        <w:rPr>
          <w:color w:val="222222"/>
          <w:lang w:val="en"/>
        </w:rPr>
        <w:t xml:space="preserve"> </w:t>
      </w:r>
      <w:r w:rsidR="002612F8" w:rsidRPr="001C5131">
        <w:rPr>
          <w:rStyle w:val="hps"/>
          <w:color w:val="222222"/>
          <w:lang w:val="en"/>
        </w:rPr>
        <w:lastRenderedPageBreak/>
        <w:t>Therefore,</w:t>
      </w:r>
      <w:r w:rsidR="002612F8" w:rsidRPr="001C5131">
        <w:rPr>
          <w:color w:val="222222"/>
          <w:lang w:val="en"/>
        </w:rPr>
        <w:t xml:space="preserve"> </w:t>
      </w:r>
      <w:r w:rsidR="002612F8" w:rsidRPr="001C5131">
        <w:rPr>
          <w:rStyle w:val="hps"/>
          <w:color w:val="222222"/>
          <w:lang w:val="en"/>
        </w:rPr>
        <w:t>many people</w:t>
      </w:r>
      <w:r w:rsidR="002612F8" w:rsidRPr="001C5131">
        <w:rPr>
          <w:color w:val="222222"/>
          <w:lang w:val="en"/>
        </w:rPr>
        <w:t xml:space="preserve"> </w:t>
      </w:r>
      <w:r w:rsidR="002612F8" w:rsidRPr="001C5131">
        <w:rPr>
          <w:rStyle w:val="hps"/>
          <w:color w:val="222222"/>
          <w:lang w:val="en"/>
        </w:rPr>
        <w:t>lost</w:t>
      </w:r>
      <w:r w:rsidR="002612F8" w:rsidRPr="001C5131">
        <w:rPr>
          <w:color w:val="222222"/>
          <w:lang w:val="en"/>
        </w:rPr>
        <w:t xml:space="preserve"> </w:t>
      </w:r>
      <w:r w:rsidR="00347C74" w:rsidRPr="001C5131">
        <w:rPr>
          <w:rStyle w:val="hps"/>
          <w:color w:val="222222"/>
          <w:lang w:val="en"/>
        </w:rPr>
        <w:t>protection</w:t>
      </w:r>
      <w:r w:rsidR="002612F8" w:rsidRPr="001C5131">
        <w:rPr>
          <w:rStyle w:val="hps"/>
          <w:color w:val="222222"/>
          <w:lang w:val="en"/>
        </w:rPr>
        <w:t>.</w:t>
      </w:r>
      <w:r w:rsidR="002612F8" w:rsidRPr="001C5131">
        <w:rPr>
          <w:color w:val="222222"/>
          <w:lang w:val="en"/>
        </w:rPr>
        <w:t xml:space="preserve"> The g</w:t>
      </w:r>
      <w:r w:rsidR="002612F8" w:rsidRPr="001C5131">
        <w:rPr>
          <w:rStyle w:val="hps"/>
          <w:color w:val="222222"/>
          <w:lang w:val="en"/>
        </w:rPr>
        <w:t>overnment</w:t>
      </w:r>
      <w:r w:rsidR="002612F8" w:rsidRPr="001C5131">
        <w:rPr>
          <w:color w:val="222222"/>
          <w:lang w:val="en"/>
        </w:rPr>
        <w:t xml:space="preserve"> </w:t>
      </w:r>
      <w:r w:rsidR="002612F8" w:rsidRPr="001C5131">
        <w:rPr>
          <w:rStyle w:val="hps"/>
          <w:color w:val="222222"/>
          <w:lang w:val="en"/>
        </w:rPr>
        <w:t>has</w:t>
      </w:r>
      <w:r w:rsidR="002612F8" w:rsidRPr="001C5131">
        <w:rPr>
          <w:color w:val="222222"/>
          <w:lang w:val="en"/>
        </w:rPr>
        <w:t xml:space="preserve"> </w:t>
      </w:r>
      <w:r w:rsidR="002612F8" w:rsidRPr="001C5131">
        <w:rPr>
          <w:rStyle w:val="hps"/>
          <w:color w:val="222222"/>
          <w:lang w:val="en"/>
        </w:rPr>
        <w:t>patched</w:t>
      </w:r>
      <w:r w:rsidR="002612F8" w:rsidRPr="001C5131">
        <w:rPr>
          <w:color w:val="222222"/>
          <w:lang w:val="en"/>
        </w:rPr>
        <w:t xml:space="preserve"> </w:t>
      </w:r>
      <w:r w:rsidR="002612F8" w:rsidRPr="001C5131">
        <w:rPr>
          <w:rStyle w:val="hps"/>
          <w:color w:val="222222"/>
          <w:lang w:val="en"/>
        </w:rPr>
        <w:t>this</w:t>
      </w:r>
      <w:r w:rsidR="002612F8" w:rsidRPr="001C5131">
        <w:rPr>
          <w:color w:val="222222"/>
          <w:lang w:val="en"/>
        </w:rPr>
        <w:t xml:space="preserve"> </w:t>
      </w:r>
      <w:r w:rsidR="002612F8" w:rsidRPr="001C5131">
        <w:rPr>
          <w:rStyle w:val="hps"/>
          <w:color w:val="222222"/>
          <w:lang w:val="en"/>
        </w:rPr>
        <w:t>through</w:t>
      </w:r>
      <w:r w:rsidR="002612F8" w:rsidRPr="001C5131">
        <w:rPr>
          <w:color w:val="222222"/>
          <w:lang w:val="en"/>
        </w:rPr>
        <w:t xml:space="preserve"> </w:t>
      </w:r>
      <w:r w:rsidR="002612F8" w:rsidRPr="001C5131">
        <w:rPr>
          <w:rStyle w:val="hps"/>
          <w:color w:val="222222"/>
          <w:lang w:val="en"/>
        </w:rPr>
        <w:t>a number of individual</w:t>
      </w:r>
      <w:r w:rsidR="002612F8" w:rsidRPr="001C5131">
        <w:rPr>
          <w:color w:val="222222"/>
          <w:lang w:val="en"/>
        </w:rPr>
        <w:t xml:space="preserve"> </w:t>
      </w:r>
      <w:r w:rsidR="002612F8" w:rsidRPr="001C5131">
        <w:rPr>
          <w:rStyle w:val="hps"/>
          <w:color w:val="222222"/>
          <w:lang w:val="en"/>
        </w:rPr>
        <w:t>measures</w:t>
      </w:r>
      <w:r w:rsidR="002612F8" w:rsidRPr="001C5131">
        <w:rPr>
          <w:color w:val="222222"/>
          <w:lang w:val="en"/>
        </w:rPr>
        <w:t xml:space="preserve">, </w:t>
      </w:r>
      <w:r w:rsidR="002612F8" w:rsidRPr="001C5131">
        <w:rPr>
          <w:rStyle w:val="hps"/>
          <w:color w:val="222222"/>
          <w:lang w:val="en"/>
        </w:rPr>
        <w:t>so that most</w:t>
      </w:r>
      <w:r w:rsidR="002B425D" w:rsidRPr="001C5131">
        <w:rPr>
          <w:rStyle w:val="hps"/>
          <w:color w:val="222222"/>
          <w:lang w:val="en"/>
        </w:rPr>
        <w:t xml:space="preserve"> of the group</w:t>
      </w:r>
      <w:r w:rsidR="002612F8" w:rsidRPr="001C5131">
        <w:rPr>
          <w:color w:val="222222"/>
          <w:lang w:val="en"/>
        </w:rPr>
        <w:t xml:space="preserve"> </w:t>
      </w:r>
      <w:r w:rsidR="002612F8" w:rsidRPr="001C5131">
        <w:rPr>
          <w:rStyle w:val="hps"/>
          <w:color w:val="222222"/>
          <w:lang w:val="en"/>
        </w:rPr>
        <w:t>have received</w:t>
      </w:r>
      <w:r w:rsidR="002612F8" w:rsidRPr="001C5131">
        <w:rPr>
          <w:color w:val="222222"/>
          <w:lang w:val="en"/>
        </w:rPr>
        <w:t xml:space="preserve"> </w:t>
      </w:r>
      <w:r w:rsidR="00347C74" w:rsidRPr="001C5131">
        <w:rPr>
          <w:rStyle w:val="hps"/>
          <w:color w:val="222222"/>
          <w:lang w:val="en"/>
        </w:rPr>
        <w:t>some</w:t>
      </w:r>
      <w:r w:rsidR="002612F8" w:rsidRPr="001C5131">
        <w:rPr>
          <w:rStyle w:val="hps"/>
          <w:color w:val="222222"/>
          <w:lang w:val="en"/>
        </w:rPr>
        <w:t xml:space="preserve"> benefit</w:t>
      </w:r>
      <w:r w:rsidR="002612F8" w:rsidRPr="001C5131">
        <w:rPr>
          <w:color w:val="222222"/>
          <w:lang w:val="en"/>
        </w:rPr>
        <w:t xml:space="preserve">, </w:t>
      </w:r>
      <w:r w:rsidR="002612F8" w:rsidRPr="001C5131">
        <w:rPr>
          <w:rStyle w:val="hps"/>
          <w:color w:val="222222"/>
          <w:lang w:val="en"/>
        </w:rPr>
        <w:t>albeit less</w:t>
      </w:r>
      <w:r w:rsidR="002B425D" w:rsidRPr="001C5131">
        <w:rPr>
          <w:rStyle w:val="hps"/>
          <w:color w:val="222222"/>
          <w:lang w:val="en"/>
        </w:rPr>
        <w:t xml:space="preserve"> than before</w:t>
      </w:r>
      <w:r w:rsidRPr="001C5131">
        <w:rPr>
          <w:lang w:eastAsia="en-GB"/>
        </w:rPr>
        <w:t>.</w:t>
      </w:r>
    </w:p>
    <w:p w14:paraId="3BCE7940" w14:textId="77777777" w:rsidR="00915E49" w:rsidRPr="001C5131" w:rsidRDefault="00915E49" w:rsidP="001C5131">
      <w:pPr>
        <w:spacing w:after="0"/>
        <w:rPr>
          <w:lang w:eastAsia="en-GB"/>
        </w:rPr>
      </w:pPr>
    </w:p>
    <w:p w14:paraId="7B342294" w14:textId="5CC6E8A8" w:rsidR="00EF2D47" w:rsidRDefault="002B425D" w:rsidP="001C5131">
      <w:pPr>
        <w:spacing w:after="0"/>
        <w:rPr>
          <w:lang w:eastAsia="en-GB"/>
        </w:rPr>
      </w:pPr>
      <w:r w:rsidRPr="001C5131">
        <w:rPr>
          <w:rStyle w:val="hps"/>
          <w:color w:val="222222"/>
          <w:lang w:val="en"/>
        </w:rPr>
        <w:t>Because of these</w:t>
      </w:r>
      <w:r w:rsidRPr="001C5131">
        <w:rPr>
          <w:color w:val="222222"/>
          <w:lang w:val="en"/>
        </w:rPr>
        <w:t xml:space="preserve"> </w:t>
      </w:r>
      <w:r w:rsidRPr="001C5131">
        <w:rPr>
          <w:rStyle w:val="hps"/>
          <w:color w:val="222222"/>
          <w:lang w:val="en"/>
        </w:rPr>
        <w:t>problems</w:t>
      </w:r>
      <w:r w:rsidRPr="001C5131">
        <w:rPr>
          <w:color w:val="222222"/>
          <w:lang w:val="en"/>
        </w:rPr>
        <w:t xml:space="preserve">, </w:t>
      </w:r>
      <w:r w:rsidR="00347C74" w:rsidRPr="001C5131">
        <w:rPr>
          <w:rStyle w:val="hps"/>
          <w:color w:val="222222"/>
          <w:lang w:val="en"/>
        </w:rPr>
        <w:t>an</w:t>
      </w:r>
      <w:r w:rsidR="00347C74" w:rsidRPr="001C5131">
        <w:rPr>
          <w:color w:val="222222"/>
          <w:lang w:val="en"/>
        </w:rPr>
        <w:t xml:space="preserve"> </w:t>
      </w:r>
      <w:r w:rsidR="00347C74" w:rsidRPr="001C5131">
        <w:rPr>
          <w:rStyle w:val="hps"/>
          <w:color w:val="222222"/>
          <w:lang w:val="en"/>
        </w:rPr>
        <w:t>Unemployment</w:t>
      </w:r>
      <w:r w:rsidR="00347C74" w:rsidRPr="001C5131">
        <w:rPr>
          <w:color w:val="222222"/>
          <w:lang w:val="en"/>
        </w:rPr>
        <w:t xml:space="preserve"> </w:t>
      </w:r>
      <w:r w:rsidR="00347C74" w:rsidRPr="001C5131">
        <w:rPr>
          <w:rStyle w:val="hps"/>
          <w:color w:val="222222"/>
          <w:lang w:val="en"/>
        </w:rPr>
        <w:t>Benefit</w:t>
      </w:r>
      <w:r w:rsidR="00347C74" w:rsidRPr="001C5131">
        <w:rPr>
          <w:color w:val="222222"/>
          <w:lang w:val="en"/>
        </w:rPr>
        <w:t xml:space="preserve"> </w:t>
      </w:r>
      <w:r w:rsidR="00347C74" w:rsidRPr="001C5131">
        <w:rPr>
          <w:rStyle w:val="hps"/>
          <w:color w:val="222222"/>
          <w:lang w:val="en"/>
        </w:rPr>
        <w:t>Commission</w:t>
      </w:r>
      <w:r w:rsidR="00347C74" w:rsidRPr="001C5131">
        <w:rPr>
          <w:color w:val="222222"/>
          <w:lang w:val="en"/>
        </w:rPr>
        <w:t xml:space="preserve"> </w:t>
      </w:r>
      <w:r w:rsidRPr="001C5131">
        <w:rPr>
          <w:color w:val="222222"/>
          <w:lang w:val="en"/>
        </w:rPr>
        <w:t xml:space="preserve">has been </w:t>
      </w:r>
      <w:r w:rsidRPr="001C5131">
        <w:rPr>
          <w:rStyle w:val="hps"/>
          <w:color w:val="222222"/>
          <w:lang w:val="en"/>
        </w:rPr>
        <w:t>established. It</w:t>
      </w:r>
      <w:r w:rsidRPr="001C5131">
        <w:rPr>
          <w:color w:val="222222"/>
          <w:lang w:val="en"/>
        </w:rPr>
        <w:t xml:space="preserve"> </w:t>
      </w:r>
      <w:r w:rsidRPr="001C5131">
        <w:rPr>
          <w:rStyle w:val="hps"/>
          <w:color w:val="222222"/>
          <w:lang w:val="en"/>
        </w:rPr>
        <w:t>has just</w:t>
      </w:r>
      <w:r w:rsidRPr="001C5131">
        <w:rPr>
          <w:color w:val="222222"/>
          <w:lang w:val="en"/>
        </w:rPr>
        <w:t xml:space="preserve"> </w:t>
      </w:r>
      <w:r w:rsidRPr="001C5131">
        <w:rPr>
          <w:rStyle w:val="hps"/>
          <w:color w:val="222222"/>
          <w:lang w:val="en"/>
        </w:rPr>
        <w:t>completed its work</w:t>
      </w:r>
      <w:r w:rsidR="00EF2D47" w:rsidRPr="001C5131">
        <w:rPr>
          <w:lang w:eastAsia="en-GB"/>
        </w:rPr>
        <w:t>, and negotiations of a new structure for unemployment benefit are expected to start</w:t>
      </w:r>
      <w:r w:rsidR="00347C74" w:rsidRPr="001C5131">
        <w:rPr>
          <w:lang w:eastAsia="en-GB"/>
        </w:rPr>
        <w:t xml:space="preserve"> soon</w:t>
      </w:r>
      <w:r w:rsidR="00EF2D47" w:rsidRPr="001C5131">
        <w:rPr>
          <w:lang w:eastAsia="en-GB"/>
        </w:rPr>
        <w:t>.</w:t>
      </w:r>
    </w:p>
    <w:p w14:paraId="7B0E4F3C" w14:textId="77777777" w:rsidR="00915E49" w:rsidRPr="001C5131" w:rsidRDefault="00915E49" w:rsidP="001C5131">
      <w:pPr>
        <w:spacing w:after="0"/>
        <w:rPr>
          <w:lang w:eastAsia="en-GB"/>
        </w:rPr>
      </w:pPr>
    </w:p>
    <w:p w14:paraId="017D9686" w14:textId="5076C871" w:rsidR="004B4870" w:rsidRDefault="004B4870" w:rsidP="001C5131">
      <w:pPr>
        <w:spacing w:after="0"/>
        <w:rPr>
          <w:lang w:eastAsia="en-GB"/>
        </w:rPr>
      </w:pPr>
      <w:r w:rsidRPr="001C5131">
        <w:rPr>
          <w:lang w:eastAsia="en-GB"/>
        </w:rPr>
        <w:t>A reform of social assistance (</w:t>
      </w:r>
      <w:proofErr w:type="spellStart"/>
      <w:r w:rsidRPr="001C5131">
        <w:rPr>
          <w:lang w:eastAsia="en-GB"/>
        </w:rPr>
        <w:t>kontanthjælpsreform</w:t>
      </w:r>
      <w:proofErr w:type="spellEnd"/>
      <w:r w:rsidRPr="001C5131">
        <w:rPr>
          <w:lang w:eastAsia="en-GB"/>
        </w:rPr>
        <w:t>)</w:t>
      </w:r>
      <w:r w:rsidR="005677B1" w:rsidRPr="001C5131">
        <w:rPr>
          <w:rStyle w:val="FootnoteReference"/>
          <w:lang w:eastAsia="en-GB"/>
        </w:rPr>
        <w:footnoteReference w:id="29"/>
      </w:r>
      <w:r w:rsidRPr="001C5131">
        <w:rPr>
          <w:lang w:eastAsia="en-GB"/>
        </w:rPr>
        <w:t xml:space="preserve"> in force 1.1 2014 </w:t>
      </w:r>
      <w:r w:rsidR="0047297E" w:rsidRPr="001C5131">
        <w:rPr>
          <w:lang w:eastAsia="en-GB"/>
        </w:rPr>
        <w:t xml:space="preserve">has </w:t>
      </w:r>
      <w:r w:rsidRPr="001C5131">
        <w:rPr>
          <w:lang w:eastAsia="en-GB"/>
        </w:rPr>
        <w:t>replace</w:t>
      </w:r>
      <w:r w:rsidR="0047297E" w:rsidRPr="001C5131">
        <w:rPr>
          <w:lang w:eastAsia="en-GB"/>
        </w:rPr>
        <w:t>d</w:t>
      </w:r>
      <w:r w:rsidRPr="001C5131">
        <w:rPr>
          <w:lang w:eastAsia="en-GB"/>
        </w:rPr>
        <w:t xml:space="preserve"> social assistance for persons </w:t>
      </w:r>
      <w:r w:rsidR="0047297E" w:rsidRPr="001C5131">
        <w:rPr>
          <w:lang w:eastAsia="en-GB"/>
        </w:rPr>
        <w:t>under</w:t>
      </w:r>
      <w:r w:rsidRPr="001C5131">
        <w:rPr>
          <w:lang w:eastAsia="en-GB"/>
        </w:rPr>
        <w:t xml:space="preserve"> 30</w:t>
      </w:r>
      <w:r w:rsidR="005677B1" w:rsidRPr="001C5131">
        <w:rPr>
          <w:lang w:eastAsia="en-GB"/>
        </w:rPr>
        <w:t xml:space="preserve"> who do not have a vocational</w:t>
      </w:r>
      <w:r w:rsidRPr="001C5131">
        <w:rPr>
          <w:lang w:eastAsia="en-GB"/>
        </w:rPr>
        <w:t xml:space="preserve"> education with an education benefit (</w:t>
      </w:r>
      <w:proofErr w:type="spellStart"/>
      <w:r w:rsidRPr="001C5131">
        <w:rPr>
          <w:lang w:eastAsia="en-GB"/>
        </w:rPr>
        <w:t>uddannelsesydelse</w:t>
      </w:r>
      <w:proofErr w:type="spellEnd"/>
      <w:r w:rsidRPr="001C5131">
        <w:rPr>
          <w:lang w:eastAsia="en-GB"/>
        </w:rPr>
        <w:t>), which is at the level of study support (SU) and considerably lower than social assistance. The aim is to get more young people educated and in job</w:t>
      </w:r>
      <w:r w:rsidR="00CE5B8C" w:rsidRPr="001C5131">
        <w:rPr>
          <w:lang w:eastAsia="en-GB"/>
        </w:rPr>
        <w:t>s</w:t>
      </w:r>
      <w:r w:rsidRPr="001C5131">
        <w:rPr>
          <w:lang w:eastAsia="en-GB"/>
        </w:rPr>
        <w:t>, but it will no doubt also create more poor.</w:t>
      </w:r>
    </w:p>
    <w:p w14:paraId="6F029978" w14:textId="77777777" w:rsidR="00915E49" w:rsidRPr="001C5131" w:rsidRDefault="00915E49" w:rsidP="001C5131">
      <w:pPr>
        <w:spacing w:after="0"/>
        <w:rPr>
          <w:lang w:eastAsia="en-GB"/>
        </w:rPr>
      </w:pPr>
    </w:p>
    <w:p w14:paraId="4A043E10" w14:textId="7777A4CD" w:rsidR="004B4870" w:rsidRDefault="004B4870" w:rsidP="001C5131">
      <w:pPr>
        <w:spacing w:after="0"/>
        <w:rPr>
          <w:lang w:eastAsia="en-GB"/>
        </w:rPr>
      </w:pPr>
      <w:r w:rsidRPr="001C5131">
        <w:rPr>
          <w:lang w:eastAsia="en-GB"/>
        </w:rPr>
        <w:t xml:space="preserve">The reform of disability pension from 2013 had the same aim. The disability pension reform made it almost impossible for persons under 40 </w:t>
      </w:r>
      <w:r w:rsidR="005677B1" w:rsidRPr="001C5131">
        <w:rPr>
          <w:lang w:eastAsia="en-GB"/>
        </w:rPr>
        <w:t>years to get a disability pension</w:t>
      </w:r>
      <w:r w:rsidRPr="001C5131">
        <w:rPr>
          <w:lang w:eastAsia="en-GB"/>
        </w:rPr>
        <w:t>. Instead</w:t>
      </w:r>
      <w:r w:rsidR="0047297E" w:rsidRPr="001C5131">
        <w:rPr>
          <w:lang w:eastAsia="en-GB"/>
        </w:rPr>
        <w:t xml:space="preserve"> there</w:t>
      </w:r>
      <w:r w:rsidRPr="001C5131">
        <w:rPr>
          <w:lang w:eastAsia="en-GB"/>
        </w:rPr>
        <w:t xml:space="preserve"> is now a more intensive effort on education and rehabilitation where the benefit</w:t>
      </w:r>
      <w:r w:rsidR="0047297E" w:rsidRPr="001C5131">
        <w:rPr>
          <w:lang w:eastAsia="en-GB"/>
        </w:rPr>
        <w:t xml:space="preserve"> paid</w:t>
      </w:r>
      <w:r w:rsidRPr="001C5131">
        <w:rPr>
          <w:lang w:eastAsia="en-GB"/>
        </w:rPr>
        <w:t xml:space="preserve"> is lower. </w:t>
      </w:r>
    </w:p>
    <w:p w14:paraId="51C6875B" w14:textId="77777777" w:rsidR="00915E49" w:rsidRPr="001C5131" w:rsidRDefault="00915E49" w:rsidP="001C5131">
      <w:pPr>
        <w:spacing w:after="0"/>
        <w:rPr>
          <w:lang w:eastAsia="en-GB"/>
        </w:rPr>
      </w:pPr>
    </w:p>
    <w:p w14:paraId="43320EFC" w14:textId="7C089B9C" w:rsidR="00EF2D47" w:rsidRDefault="00EF2D47" w:rsidP="001C5131">
      <w:pPr>
        <w:spacing w:after="0"/>
        <w:rPr>
          <w:bCs/>
        </w:rPr>
      </w:pPr>
      <w:r w:rsidRPr="001C5131">
        <w:rPr>
          <w:bCs/>
        </w:rPr>
        <w:t xml:space="preserve">It is not clear what the two reforms will mean for people with disabilities. Both reforms have aimed </w:t>
      </w:r>
      <w:r w:rsidR="0047297E" w:rsidRPr="001C5131">
        <w:rPr>
          <w:bCs/>
        </w:rPr>
        <w:t>that</w:t>
      </w:r>
      <w:r w:rsidRPr="001C5131">
        <w:rPr>
          <w:bCs/>
        </w:rPr>
        <w:t xml:space="preserve"> fewer people </w:t>
      </w:r>
      <w:r w:rsidR="0047297E" w:rsidRPr="001C5131">
        <w:rPr>
          <w:bCs/>
        </w:rPr>
        <w:t>should be</w:t>
      </w:r>
      <w:r w:rsidRPr="001C5131">
        <w:rPr>
          <w:bCs/>
        </w:rPr>
        <w:t xml:space="preserve"> recipients of aid and more </w:t>
      </w:r>
      <w:r w:rsidR="0047297E" w:rsidRPr="001C5131">
        <w:rPr>
          <w:bCs/>
        </w:rPr>
        <w:t xml:space="preserve">should go </w:t>
      </w:r>
      <w:r w:rsidRPr="001C5131">
        <w:rPr>
          <w:bCs/>
        </w:rPr>
        <w:t xml:space="preserve">into jobs. If successful, </w:t>
      </w:r>
      <w:r w:rsidR="0047297E" w:rsidRPr="001C5131">
        <w:rPr>
          <w:bCs/>
        </w:rPr>
        <w:t>this will be</w:t>
      </w:r>
      <w:r w:rsidRPr="001C5131">
        <w:rPr>
          <w:bCs/>
        </w:rPr>
        <w:t xml:space="preserve"> fine. If </w:t>
      </w:r>
      <w:r w:rsidR="0047297E" w:rsidRPr="001C5131">
        <w:rPr>
          <w:bCs/>
        </w:rPr>
        <w:t>it</w:t>
      </w:r>
      <w:r w:rsidRPr="001C5131">
        <w:rPr>
          <w:bCs/>
        </w:rPr>
        <w:t xml:space="preserve"> fails, the reforms will lead to a greater number of people with disabilities liv</w:t>
      </w:r>
      <w:r w:rsidR="0047297E" w:rsidRPr="001C5131">
        <w:rPr>
          <w:bCs/>
        </w:rPr>
        <w:t>ing</w:t>
      </w:r>
      <w:r w:rsidRPr="001C5131">
        <w:rPr>
          <w:bCs/>
        </w:rPr>
        <w:t xml:space="preserve"> with a very low</w:t>
      </w:r>
      <w:r w:rsidR="0047297E" w:rsidRPr="001C5131">
        <w:rPr>
          <w:bCs/>
        </w:rPr>
        <w:t xml:space="preserve"> level of</w:t>
      </w:r>
      <w:r w:rsidRPr="001C5131">
        <w:rPr>
          <w:bCs/>
        </w:rPr>
        <w:t xml:space="preserve"> benefit. It will mean relatively more people with disabilities among the poor.</w:t>
      </w:r>
      <w:r w:rsidR="00392B2B" w:rsidRPr="001C5131">
        <w:rPr>
          <w:bCs/>
        </w:rPr>
        <w:t xml:space="preserve"> An analysis by SFI </w:t>
      </w:r>
      <w:r w:rsidR="007A1D4B" w:rsidRPr="001C5131">
        <w:rPr>
          <w:bCs/>
        </w:rPr>
        <w:t xml:space="preserve">(Danish National Centre for Social Research) </w:t>
      </w:r>
      <w:r w:rsidR="00392B2B" w:rsidRPr="001C5131">
        <w:rPr>
          <w:bCs/>
        </w:rPr>
        <w:t xml:space="preserve">indicates that a disability pension benefits </w:t>
      </w:r>
      <w:r w:rsidR="007A1D4B" w:rsidRPr="001C5131">
        <w:rPr>
          <w:bCs/>
        </w:rPr>
        <w:t xml:space="preserve">the </w:t>
      </w:r>
      <w:r w:rsidR="00392B2B" w:rsidRPr="001C5131">
        <w:rPr>
          <w:bCs/>
        </w:rPr>
        <w:t>health and quality of life of the recipient</w:t>
      </w:r>
      <w:r w:rsidR="00915E49">
        <w:rPr>
          <w:bCs/>
        </w:rPr>
        <w:t>,</w:t>
      </w:r>
      <w:r w:rsidR="00E75333" w:rsidRPr="001C5131">
        <w:rPr>
          <w:rStyle w:val="FootnoteReference"/>
          <w:bCs/>
        </w:rPr>
        <w:footnoteReference w:id="30"/>
      </w:r>
      <w:r w:rsidR="00392B2B" w:rsidRPr="001C5131">
        <w:rPr>
          <w:bCs/>
        </w:rPr>
        <w:t xml:space="preserve"> and a survey of disability pensioners shows that they have a high degree of satisfaction</w:t>
      </w:r>
      <w:r w:rsidR="00915E49">
        <w:rPr>
          <w:bCs/>
        </w:rPr>
        <w:t>.</w:t>
      </w:r>
      <w:r w:rsidR="00E75333" w:rsidRPr="001C5131">
        <w:rPr>
          <w:rStyle w:val="FootnoteReference"/>
          <w:bCs/>
        </w:rPr>
        <w:footnoteReference w:id="31"/>
      </w:r>
      <w:r w:rsidR="00392B2B" w:rsidRPr="001C5131">
        <w:rPr>
          <w:bCs/>
        </w:rPr>
        <w:t xml:space="preserve"> In the last issue of the Danish Medical Doctors Journal (</w:t>
      </w:r>
      <w:proofErr w:type="spellStart"/>
      <w:r w:rsidR="00392B2B" w:rsidRPr="001C5131">
        <w:rPr>
          <w:bCs/>
        </w:rPr>
        <w:t>Ugeskrift</w:t>
      </w:r>
      <w:proofErr w:type="spellEnd"/>
      <w:r w:rsidR="00392B2B" w:rsidRPr="001C5131">
        <w:rPr>
          <w:bCs/>
        </w:rPr>
        <w:t xml:space="preserve"> for </w:t>
      </w:r>
      <w:proofErr w:type="spellStart"/>
      <w:r w:rsidR="00392B2B" w:rsidRPr="001C5131">
        <w:rPr>
          <w:bCs/>
        </w:rPr>
        <w:t>Læger</w:t>
      </w:r>
      <w:proofErr w:type="spellEnd"/>
      <w:r w:rsidR="00392B2B" w:rsidRPr="001C5131">
        <w:rPr>
          <w:bCs/>
        </w:rPr>
        <w:t>) two occupational health physicians characterize</w:t>
      </w:r>
      <w:r w:rsidR="007A1D4B" w:rsidRPr="001C5131">
        <w:rPr>
          <w:bCs/>
        </w:rPr>
        <w:t>d</w:t>
      </w:r>
      <w:r w:rsidR="00392B2B" w:rsidRPr="001C5131">
        <w:rPr>
          <w:bCs/>
        </w:rPr>
        <w:t xml:space="preserve"> the reform as detrimental for health</w:t>
      </w:r>
      <w:r w:rsidR="00915E49">
        <w:rPr>
          <w:bCs/>
        </w:rPr>
        <w:t>.</w:t>
      </w:r>
      <w:r w:rsidR="00E75333" w:rsidRPr="001C5131">
        <w:rPr>
          <w:rStyle w:val="FootnoteReference"/>
          <w:bCs/>
        </w:rPr>
        <w:footnoteReference w:id="32"/>
      </w:r>
    </w:p>
    <w:p w14:paraId="7146A5FB" w14:textId="77777777" w:rsidR="00915E49" w:rsidRPr="001C5131" w:rsidRDefault="00915E49" w:rsidP="001C5131">
      <w:pPr>
        <w:spacing w:after="0"/>
        <w:rPr>
          <w:rFonts w:eastAsia="Times New Roman"/>
          <w:color w:val="000000"/>
          <w:lang w:eastAsia="en-GB"/>
        </w:rPr>
      </w:pPr>
    </w:p>
    <w:p w14:paraId="547AF505" w14:textId="77777777" w:rsidR="0010423F" w:rsidRPr="001C5131" w:rsidRDefault="001E4166" w:rsidP="001C5131">
      <w:pPr>
        <w:pStyle w:val="Heading2"/>
        <w:spacing w:after="0"/>
        <w:rPr>
          <w:szCs w:val="24"/>
          <w:lang w:eastAsia="en-GB"/>
        </w:rPr>
      </w:pPr>
      <w:bookmarkStart w:id="41" w:name="_Toc436218639"/>
      <w:bookmarkStart w:id="42" w:name="_Toc453838548"/>
      <w:r w:rsidRPr="001C5131">
        <w:rPr>
          <w:szCs w:val="24"/>
          <w:lang w:eastAsia="en-GB"/>
        </w:rPr>
        <w:t>S</w:t>
      </w:r>
      <w:r w:rsidR="0010423F" w:rsidRPr="001C5131">
        <w:rPr>
          <w:szCs w:val="24"/>
          <w:lang w:eastAsia="en-GB"/>
        </w:rPr>
        <w:t>yner</w:t>
      </w:r>
      <w:r w:rsidR="0010423F" w:rsidRPr="001C5131">
        <w:rPr>
          <w:rFonts w:eastAsia="Times New Roman"/>
          <w:bCs w:val="0"/>
          <w:color w:val="000000"/>
          <w:szCs w:val="24"/>
          <w:lang w:eastAsia="en-GB"/>
        </w:rPr>
        <w:t>gie</w:t>
      </w:r>
      <w:r w:rsidR="0010423F" w:rsidRPr="001C5131">
        <w:rPr>
          <w:szCs w:val="24"/>
          <w:lang w:eastAsia="en-GB"/>
        </w:rPr>
        <w:t xml:space="preserve">s between </w:t>
      </w:r>
      <w:r w:rsidRPr="001C5131">
        <w:rPr>
          <w:szCs w:val="24"/>
          <w:lang w:eastAsia="en-GB"/>
        </w:rPr>
        <w:t>developments in the different areas</w:t>
      </w:r>
      <w:bookmarkEnd w:id="41"/>
      <w:bookmarkEnd w:id="42"/>
    </w:p>
    <w:p w14:paraId="3E5A8731" w14:textId="77777777" w:rsidR="00915E49" w:rsidRDefault="00915E49" w:rsidP="001C5131">
      <w:pPr>
        <w:spacing w:after="0"/>
        <w:rPr>
          <w:lang w:eastAsia="en-GB"/>
        </w:rPr>
      </w:pPr>
    </w:p>
    <w:p w14:paraId="64088F18" w14:textId="5C7FA1D5" w:rsidR="00EF2D47" w:rsidRDefault="00EF2D47" w:rsidP="001C5131">
      <w:pPr>
        <w:spacing w:after="0"/>
        <w:rPr>
          <w:lang w:eastAsia="en-GB"/>
        </w:rPr>
      </w:pPr>
      <w:r w:rsidRPr="001C5131">
        <w:rPr>
          <w:lang w:eastAsia="en-GB"/>
        </w:rPr>
        <w:t xml:space="preserve">The overall line in Danish policy under the former government has been to increase the work force in the hope of a coming economic recovery. Since this recovery has been </w:t>
      </w:r>
      <w:r w:rsidR="00CD1968" w:rsidRPr="001C5131">
        <w:rPr>
          <w:lang w:eastAsia="en-GB"/>
        </w:rPr>
        <w:t>slow to come</w:t>
      </w:r>
      <w:r w:rsidRPr="001C5131">
        <w:rPr>
          <w:lang w:eastAsia="en-GB"/>
        </w:rPr>
        <w:t xml:space="preserve">, the policy has not yet had the desired effects. The new government has announced that reforms to </w:t>
      </w:r>
      <w:r w:rsidR="007A1D4B" w:rsidRPr="001C5131">
        <w:rPr>
          <w:lang w:eastAsia="en-GB"/>
        </w:rPr>
        <w:t xml:space="preserve">increase the </w:t>
      </w:r>
      <w:r w:rsidRPr="001C5131">
        <w:rPr>
          <w:lang w:eastAsia="en-GB"/>
        </w:rPr>
        <w:t xml:space="preserve">labour supply </w:t>
      </w:r>
      <w:r w:rsidR="007A1D4B" w:rsidRPr="001C5131">
        <w:rPr>
          <w:lang w:eastAsia="en-GB"/>
        </w:rPr>
        <w:t>are</w:t>
      </w:r>
      <w:r w:rsidRPr="001C5131">
        <w:rPr>
          <w:lang w:eastAsia="en-GB"/>
        </w:rPr>
        <w:t xml:space="preserve"> not </w:t>
      </w:r>
      <w:r w:rsidR="00CD1968" w:rsidRPr="001C5131">
        <w:rPr>
          <w:lang w:eastAsia="en-GB"/>
        </w:rPr>
        <w:t>enough;</w:t>
      </w:r>
      <w:r w:rsidRPr="001C5131">
        <w:rPr>
          <w:lang w:eastAsia="en-GB"/>
        </w:rPr>
        <w:t xml:space="preserve"> they want to stress increasing competiti</w:t>
      </w:r>
      <w:r w:rsidR="007A1D4B" w:rsidRPr="001C5131">
        <w:rPr>
          <w:lang w:eastAsia="en-GB"/>
        </w:rPr>
        <w:t>ve</w:t>
      </w:r>
      <w:r w:rsidRPr="001C5131">
        <w:rPr>
          <w:lang w:eastAsia="en-GB"/>
        </w:rPr>
        <w:t xml:space="preserve"> </w:t>
      </w:r>
      <w:r w:rsidR="007A1D4B" w:rsidRPr="001C5131">
        <w:rPr>
          <w:lang w:eastAsia="en-GB"/>
        </w:rPr>
        <w:t>strength</w:t>
      </w:r>
      <w:r w:rsidRPr="001C5131">
        <w:rPr>
          <w:lang w:eastAsia="en-GB"/>
        </w:rPr>
        <w:t xml:space="preserve"> instead.</w:t>
      </w:r>
    </w:p>
    <w:p w14:paraId="32014A21" w14:textId="77777777" w:rsidR="00915E49" w:rsidRPr="001C5131" w:rsidRDefault="00915E49" w:rsidP="001C5131">
      <w:pPr>
        <w:spacing w:after="0"/>
        <w:rPr>
          <w:lang w:eastAsia="en-GB"/>
        </w:rPr>
      </w:pPr>
    </w:p>
    <w:p w14:paraId="376681E2" w14:textId="26412769" w:rsidR="00EF2D47" w:rsidRDefault="00EF2D47" w:rsidP="001C5131">
      <w:pPr>
        <w:spacing w:after="0"/>
        <w:rPr>
          <w:lang w:eastAsia="en-GB"/>
        </w:rPr>
      </w:pPr>
      <w:r w:rsidRPr="001C5131">
        <w:rPr>
          <w:lang w:eastAsia="en-GB"/>
        </w:rPr>
        <w:t xml:space="preserve">The Danish reforms </w:t>
      </w:r>
      <w:r w:rsidR="007A1D4B" w:rsidRPr="001C5131">
        <w:rPr>
          <w:lang w:eastAsia="en-GB"/>
        </w:rPr>
        <w:t>currently</w:t>
      </w:r>
      <w:r w:rsidRPr="001C5131">
        <w:rPr>
          <w:lang w:eastAsia="en-GB"/>
        </w:rPr>
        <w:t xml:space="preserve"> are all lin</w:t>
      </w:r>
      <w:r w:rsidR="007A1D4B" w:rsidRPr="001C5131">
        <w:rPr>
          <w:lang w:eastAsia="en-GB"/>
        </w:rPr>
        <w:t>k</w:t>
      </w:r>
      <w:r w:rsidRPr="001C5131">
        <w:rPr>
          <w:lang w:eastAsia="en-GB"/>
        </w:rPr>
        <w:t xml:space="preserve">ed to the concept of the competition state. The purpose is to make the Danish economy more competitive and thus produce </w:t>
      </w:r>
      <w:r w:rsidRPr="001C5131">
        <w:rPr>
          <w:lang w:eastAsia="en-GB"/>
        </w:rPr>
        <w:lastRenderedPageBreak/>
        <w:t>greater value so that there are more funds for social purposes. However, it is not certain that this policy can be implemented without leading to greater inequality. It has been the trend in recent years. There is a risk that greater inequality will hit people with disabilities disproportionately.</w:t>
      </w:r>
    </w:p>
    <w:p w14:paraId="77F85716" w14:textId="77777777" w:rsidR="00915E49" w:rsidRPr="001C5131" w:rsidRDefault="00915E49" w:rsidP="001C5131">
      <w:pPr>
        <w:spacing w:after="0"/>
        <w:rPr>
          <w:lang w:eastAsia="en-GB"/>
        </w:rPr>
      </w:pPr>
    </w:p>
    <w:p w14:paraId="72917FBC" w14:textId="69333757" w:rsidR="00EF2D47" w:rsidRPr="001C5131" w:rsidRDefault="00EF2D47" w:rsidP="001C5131">
      <w:pPr>
        <w:spacing w:after="0"/>
        <w:rPr>
          <w:lang w:eastAsia="en-GB"/>
        </w:rPr>
      </w:pPr>
      <w:r w:rsidRPr="001C5131">
        <w:rPr>
          <w:lang w:eastAsia="en-GB"/>
        </w:rPr>
        <w:t xml:space="preserve">Very little is known of the policies’ combined effect for people with </w:t>
      </w:r>
      <w:r w:rsidR="00CD1968" w:rsidRPr="001C5131">
        <w:rPr>
          <w:lang w:eastAsia="en-GB"/>
        </w:rPr>
        <w:t>disabilities</w:t>
      </w:r>
      <w:r w:rsidRPr="001C5131">
        <w:rPr>
          <w:lang w:eastAsia="en-GB"/>
        </w:rPr>
        <w:t xml:space="preserve"> and analyses of the development are really needed.</w:t>
      </w:r>
    </w:p>
    <w:p w14:paraId="52DE37D2" w14:textId="77777777" w:rsidR="00EF2D47" w:rsidRPr="001C5131" w:rsidRDefault="00EF2D47" w:rsidP="001C5131">
      <w:pPr>
        <w:spacing w:after="0"/>
        <w:rPr>
          <w:rFonts w:eastAsia="Times New Roman"/>
          <w:color w:val="000000"/>
          <w:lang w:eastAsia="en-GB"/>
        </w:rPr>
      </w:pPr>
    </w:p>
    <w:p w14:paraId="59AB170A" w14:textId="77777777" w:rsidR="0010423F" w:rsidRPr="001C5131" w:rsidRDefault="0010423F" w:rsidP="001C5131">
      <w:pPr>
        <w:spacing w:after="0"/>
        <w:rPr>
          <w:rFonts w:eastAsia="Times New Roman"/>
          <w:color w:val="000000"/>
          <w:lang w:eastAsia="en-GB"/>
        </w:rPr>
      </w:pPr>
    </w:p>
    <w:p w14:paraId="0C2D2441" w14:textId="77777777" w:rsidR="001601AB" w:rsidRPr="001C5131" w:rsidRDefault="001601AB" w:rsidP="001C5131">
      <w:pPr>
        <w:spacing w:after="0"/>
        <w:rPr>
          <w:rFonts w:eastAsia="Times New Roman"/>
          <w:color w:val="000000"/>
          <w:lang w:eastAsia="en-GB"/>
        </w:rPr>
      </w:pPr>
    </w:p>
    <w:p w14:paraId="139FBE24" w14:textId="77777777" w:rsidR="001E4166" w:rsidRPr="001C5131" w:rsidRDefault="001E4166" w:rsidP="001C5131">
      <w:pPr>
        <w:spacing w:after="0"/>
        <w:rPr>
          <w:rFonts w:eastAsiaTheme="majorEastAsia"/>
          <w:lang w:eastAsia="en-GB"/>
        </w:rPr>
      </w:pPr>
      <w:r w:rsidRPr="001C5131">
        <w:rPr>
          <w:lang w:eastAsia="en-GB"/>
        </w:rPr>
        <w:br w:type="page"/>
      </w:r>
    </w:p>
    <w:p w14:paraId="724E26F1" w14:textId="1E22C885" w:rsidR="0010423F" w:rsidRDefault="004D01C6" w:rsidP="001C5131">
      <w:pPr>
        <w:pStyle w:val="Heading1"/>
        <w:rPr>
          <w:lang w:eastAsia="en-GB"/>
        </w:rPr>
      </w:pPr>
      <w:bookmarkStart w:id="43" w:name="_Toc436218640"/>
      <w:bookmarkStart w:id="44" w:name="_Toc453838549"/>
      <w:r w:rsidRPr="001C5131">
        <w:rPr>
          <w:lang w:eastAsia="en-GB"/>
        </w:rPr>
        <w:lastRenderedPageBreak/>
        <w:t>Review of the European Semester from a</w:t>
      </w:r>
      <w:r w:rsidR="001E4166" w:rsidRPr="001C5131">
        <w:rPr>
          <w:lang w:eastAsia="en-GB"/>
        </w:rPr>
        <w:t xml:space="preserve"> disability perspective</w:t>
      </w:r>
      <w:bookmarkEnd w:id="43"/>
      <w:bookmarkEnd w:id="44"/>
    </w:p>
    <w:p w14:paraId="0D31D836" w14:textId="77777777" w:rsidR="00915E49" w:rsidRPr="00915E49" w:rsidRDefault="00915E49" w:rsidP="00915E49">
      <w:pPr>
        <w:spacing w:after="0"/>
        <w:rPr>
          <w:lang w:eastAsia="en-GB"/>
        </w:rPr>
      </w:pPr>
    </w:p>
    <w:p w14:paraId="1279B446" w14:textId="51BE161A" w:rsidR="001E4166" w:rsidRPr="001C5131" w:rsidRDefault="006B7206" w:rsidP="001C5131">
      <w:pPr>
        <w:pStyle w:val="Heading2"/>
        <w:spacing w:after="0"/>
        <w:rPr>
          <w:szCs w:val="24"/>
        </w:rPr>
      </w:pPr>
      <w:bookmarkStart w:id="45" w:name="_Toc436218641"/>
      <w:bookmarkStart w:id="46" w:name="_Toc453838550"/>
      <w:r w:rsidRPr="001C5131">
        <w:rPr>
          <w:szCs w:val="24"/>
        </w:rPr>
        <w:t>Progress on disability</w:t>
      </w:r>
      <w:r w:rsidR="00A14F67" w:rsidRPr="001C5131">
        <w:rPr>
          <w:szCs w:val="24"/>
        </w:rPr>
        <w:t xml:space="preserve">-specific </w:t>
      </w:r>
      <w:r w:rsidR="001E4166" w:rsidRPr="001C5131">
        <w:rPr>
          <w:szCs w:val="24"/>
        </w:rPr>
        <w:t xml:space="preserve">Country </w:t>
      </w:r>
      <w:r w:rsidR="00FA5809" w:rsidRPr="001C5131">
        <w:rPr>
          <w:szCs w:val="24"/>
        </w:rPr>
        <w:t>S</w:t>
      </w:r>
      <w:r w:rsidR="001E4166" w:rsidRPr="001C5131">
        <w:rPr>
          <w:szCs w:val="24"/>
        </w:rPr>
        <w:t xml:space="preserve">pecific </w:t>
      </w:r>
      <w:r w:rsidR="00FA5809" w:rsidRPr="001C5131">
        <w:rPr>
          <w:szCs w:val="24"/>
        </w:rPr>
        <w:t>R</w:t>
      </w:r>
      <w:r w:rsidR="001E4166" w:rsidRPr="001C5131">
        <w:rPr>
          <w:szCs w:val="24"/>
        </w:rPr>
        <w:t>ecommendations (CSRs)</w:t>
      </w:r>
      <w:bookmarkEnd w:id="45"/>
      <w:bookmarkEnd w:id="46"/>
    </w:p>
    <w:p w14:paraId="4C4054C7" w14:textId="77777777" w:rsidR="00915E49" w:rsidRDefault="00915E49" w:rsidP="001C5131">
      <w:pPr>
        <w:spacing w:after="0"/>
        <w:rPr>
          <w:lang w:eastAsia="en-GB"/>
        </w:rPr>
      </w:pPr>
    </w:p>
    <w:p w14:paraId="14C8ED34" w14:textId="16D9FB7B" w:rsidR="00EE63D3" w:rsidRDefault="00CE5B8C" w:rsidP="001C5131">
      <w:pPr>
        <w:spacing w:after="0"/>
        <w:rPr>
          <w:lang w:eastAsia="en-GB"/>
        </w:rPr>
      </w:pPr>
      <w:r w:rsidRPr="001C5131">
        <w:rPr>
          <w:lang w:eastAsia="en-GB"/>
        </w:rPr>
        <w:t>There are no disability</w:t>
      </w:r>
      <w:r w:rsidR="00BE7D4E" w:rsidRPr="001C5131">
        <w:rPr>
          <w:lang w:eastAsia="en-GB"/>
        </w:rPr>
        <w:t>-</w:t>
      </w:r>
      <w:r w:rsidRPr="001C5131">
        <w:rPr>
          <w:lang w:eastAsia="en-GB"/>
        </w:rPr>
        <w:t>specific CSRs for Denmark</w:t>
      </w:r>
      <w:r w:rsidR="00BE7D4E" w:rsidRPr="001C5131">
        <w:rPr>
          <w:lang w:eastAsia="en-GB"/>
        </w:rPr>
        <w:t xml:space="preserve"> and disability is not mentioned in the 2015 Council Recommendation</w:t>
      </w:r>
      <w:r w:rsidRPr="001C5131">
        <w:rPr>
          <w:lang w:eastAsia="en-GB"/>
        </w:rPr>
        <w:t>.</w:t>
      </w:r>
      <w:r w:rsidR="00BE7D4E" w:rsidRPr="001C5131">
        <w:rPr>
          <w:lang w:eastAsia="en-GB"/>
        </w:rPr>
        <w:t xml:space="preserve"> </w:t>
      </w:r>
    </w:p>
    <w:p w14:paraId="5B0122DE" w14:textId="77777777" w:rsidR="00915E49" w:rsidRPr="001C5131" w:rsidRDefault="00915E49" w:rsidP="001C5131">
      <w:pPr>
        <w:spacing w:after="0"/>
        <w:rPr>
          <w:lang w:eastAsia="en-GB"/>
        </w:rPr>
      </w:pPr>
    </w:p>
    <w:p w14:paraId="3335975F" w14:textId="093F9AFD" w:rsidR="006B7206" w:rsidRPr="001C5131" w:rsidRDefault="00A14F67" w:rsidP="001C5131">
      <w:pPr>
        <w:pStyle w:val="Heading2"/>
        <w:spacing w:after="0"/>
        <w:rPr>
          <w:szCs w:val="24"/>
          <w:lang w:eastAsia="en-GB"/>
        </w:rPr>
      </w:pPr>
      <w:bookmarkStart w:id="47" w:name="_Toc436218642"/>
      <w:bookmarkStart w:id="48" w:name="_Toc453838551"/>
      <w:r w:rsidRPr="001C5131">
        <w:rPr>
          <w:szCs w:val="24"/>
          <w:lang w:eastAsia="en-GB"/>
        </w:rPr>
        <w:t>Progress on o</w:t>
      </w:r>
      <w:r w:rsidR="006B7206" w:rsidRPr="001C5131">
        <w:rPr>
          <w:szCs w:val="24"/>
          <w:lang w:eastAsia="en-GB"/>
        </w:rPr>
        <w:t xml:space="preserve">ther CSRs </w:t>
      </w:r>
      <w:r w:rsidRPr="001C5131">
        <w:rPr>
          <w:szCs w:val="24"/>
          <w:lang w:eastAsia="en-GB"/>
        </w:rPr>
        <w:t>from a</w:t>
      </w:r>
      <w:r w:rsidR="006B7206" w:rsidRPr="001C5131">
        <w:rPr>
          <w:szCs w:val="24"/>
          <w:lang w:eastAsia="en-GB"/>
        </w:rPr>
        <w:t xml:space="preserve"> disability perspective</w:t>
      </w:r>
      <w:bookmarkEnd w:id="47"/>
      <w:bookmarkEnd w:id="48"/>
    </w:p>
    <w:p w14:paraId="74A3EA1D" w14:textId="77777777" w:rsidR="00915E49" w:rsidRDefault="00915E49" w:rsidP="001C5131">
      <w:pPr>
        <w:spacing w:after="0"/>
        <w:rPr>
          <w:lang w:eastAsia="en-GB"/>
        </w:rPr>
      </w:pPr>
    </w:p>
    <w:p w14:paraId="436195C5" w14:textId="77777777" w:rsidR="00CE5B8C" w:rsidRPr="001C5131" w:rsidRDefault="00CE5B8C" w:rsidP="001C5131">
      <w:pPr>
        <w:spacing w:after="0"/>
        <w:rPr>
          <w:lang w:eastAsia="en-GB"/>
        </w:rPr>
      </w:pPr>
      <w:r w:rsidRPr="001C5131">
        <w:rPr>
          <w:lang w:eastAsia="en-GB"/>
        </w:rPr>
        <w:t>The country-specific recommendations this year are:</w:t>
      </w:r>
    </w:p>
    <w:p w14:paraId="607F0FDC" w14:textId="77777777" w:rsidR="00CE5B8C" w:rsidRPr="001C5131" w:rsidRDefault="00CE5B8C" w:rsidP="001C5131">
      <w:pPr>
        <w:spacing w:after="0"/>
        <w:rPr>
          <w:lang w:eastAsia="en-GB"/>
        </w:rPr>
      </w:pPr>
      <w:r w:rsidRPr="001C5131">
        <w:rPr>
          <w:lang w:eastAsia="en-GB"/>
        </w:rPr>
        <w:t xml:space="preserve">1. Avoid deviating from the medium-term budgetary objective in 2016. </w:t>
      </w:r>
    </w:p>
    <w:p w14:paraId="0A7FA075" w14:textId="77777777" w:rsidR="00CE5B8C" w:rsidRDefault="00CE5B8C" w:rsidP="001C5131">
      <w:pPr>
        <w:spacing w:after="0"/>
        <w:rPr>
          <w:lang w:eastAsia="en-GB"/>
        </w:rPr>
      </w:pPr>
      <w:r w:rsidRPr="001C5131">
        <w:rPr>
          <w:lang w:eastAsia="en-GB"/>
        </w:rPr>
        <w:t>2. Enhance productivity, in particular in the services sectors oriented towards the domestic market, including retail and construction. Ease the restrictions on retail establishments and take further measures to remove remaining barriers posed by authorisation and certification schemes in the construction sector.</w:t>
      </w:r>
    </w:p>
    <w:p w14:paraId="4F595F02" w14:textId="77777777" w:rsidR="00915E49" w:rsidRPr="001C5131" w:rsidRDefault="00915E49" w:rsidP="001C5131">
      <w:pPr>
        <w:spacing w:after="0"/>
        <w:rPr>
          <w:lang w:eastAsia="en-GB"/>
        </w:rPr>
      </w:pPr>
    </w:p>
    <w:p w14:paraId="30FE57B5" w14:textId="5EBEA696" w:rsidR="00140A07" w:rsidRPr="001C5131" w:rsidRDefault="00140A07" w:rsidP="001C5131">
      <w:pPr>
        <w:spacing w:after="0"/>
        <w:rPr>
          <w:lang w:eastAsia="en-GB"/>
        </w:rPr>
      </w:pPr>
      <w:r w:rsidRPr="001C5131">
        <w:rPr>
          <w:lang w:eastAsia="en-GB"/>
        </w:rPr>
        <w:t xml:space="preserve">These recommendations have no immediate implications for disability policies. </w:t>
      </w:r>
    </w:p>
    <w:p w14:paraId="64993FD6" w14:textId="471128D2" w:rsidR="006B7206" w:rsidRPr="001C5131" w:rsidRDefault="006B7206" w:rsidP="001C5131">
      <w:pPr>
        <w:spacing w:after="0"/>
        <w:rPr>
          <w:lang w:eastAsia="en-GB"/>
        </w:rPr>
      </w:pPr>
    </w:p>
    <w:p w14:paraId="47C9E92D" w14:textId="275C8690" w:rsidR="006B7206" w:rsidRPr="001C5131" w:rsidRDefault="006B7206" w:rsidP="001C5131">
      <w:pPr>
        <w:pStyle w:val="Heading2"/>
        <w:spacing w:after="0"/>
        <w:rPr>
          <w:szCs w:val="24"/>
          <w:lang w:eastAsia="en-GB"/>
        </w:rPr>
      </w:pPr>
      <w:bookmarkStart w:id="49" w:name="_Toc436218643"/>
      <w:bookmarkStart w:id="50" w:name="_Toc453838552"/>
      <w:r w:rsidRPr="001C5131">
        <w:rPr>
          <w:szCs w:val="24"/>
          <w:lang w:eastAsia="en-GB"/>
        </w:rPr>
        <w:t xml:space="preserve">Assessment of disability issues in the </w:t>
      </w:r>
      <w:r w:rsidR="00A14F67" w:rsidRPr="001C5131">
        <w:rPr>
          <w:szCs w:val="24"/>
          <w:lang w:eastAsia="en-GB"/>
        </w:rPr>
        <w:t>Country Report</w:t>
      </w:r>
      <w:r w:rsidR="008D2A5F" w:rsidRPr="001C5131">
        <w:rPr>
          <w:szCs w:val="24"/>
          <w:lang w:eastAsia="en-GB"/>
        </w:rPr>
        <w:t xml:space="preserve"> (</w:t>
      </w:r>
      <w:r w:rsidR="00A14F67" w:rsidRPr="001C5131">
        <w:rPr>
          <w:szCs w:val="24"/>
          <w:lang w:eastAsia="en-GB"/>
        </w:rPr>
        <w:t>CR</w:t>
      </w:r>
      <w:r w:rsidR="008D2A5F" w:rsidRPr="001C5131">
        <w:rPr>
          <w:szCs w:val="24"/>
          <w:lang w:eastAsia="en-GB"/>
        </w:rPr>
        <w:t>)</w:t>
      </w:r>
      <w:bookmarkEnd w:id="49"/>
      <w:bookmarkEnd w:id="50"/>
    </w:p>
    <w:p w14:paraId="139484DA" w14:textId="77777777" w:rsidR="00915E49" w:rsidRDefault="00915E49" w:rsidP="001C5131">
      <w:pPr>
        <w:spacing w:after="0"/>
        <w:rPr>
          <w:lang w:eastAsia="en-GB"/>
        </w:rPr>
      </w:pPr>
    </w:p>
    <w:p w14:paraId="2803511F" w14:textId="1182E220" w:rsidR="004515AA" w:rsidRDefault="00E66D58" w:rsidP="001C5131">
      <w:pPr>
        <w:spacing w:after="0"/>
        <w:rPr>
          <w:lang w:eastAsia="en-GB"/>
        </w:rPr>
      </w:pPr>
      <w:r w:rsidRPr="001C5131">
        <w:rPr>
          <w:lang w:eastAsia="en-GB"/>
        </w:rPr>
        <w:t xml:space="preserve">The country report mentions (p.14) </w:t>
      </w:r>
      <w:r w:rsidR="0091666F" w:rsidRPr="001C5131">
        <w:rPr>
          <w:lang w:eastAsia="en-GB"/>
        </w:rPr>
        <w:t>that the reform of the Disability Pension and Flexi-job scheme has created 5000 new flexi-jobs and 8000 mini flexi-jobs, and notes that the positive impact of the new rehabilitation teams is now being reported, without however concretising this impact.</w:t>
      </w:r>
    </w:p>
    <w:p w14:paraId="43B96208" w14:textId="77777777" w:rsidR="00915E49" w:rsidRPr="001C5131" w:rsidRDefault="00915E49" w:rsidP="001C5131">
      <w:pPr>
        <w:spacing w:after="0"/>
        <w:rPr>
          <w:lang w:eastAsia="en-GB"/>
        </w:rPr>
      </w:pPr>
    </w:p>
    <w:p w14:paraId="3D2D8857" w14:textId="2D163D82" w:rsidR="00EC2382" w:rsidRDefault="00DC4424" w:rsidP="001C5131">
      <w:pPr>
        <w:spacing w:after="0"/>
        <w:rPr>
          <w:rStyle w:val="hps"/>
          <w:color w:val="222222"/>
        </w:rPr>
      </w:pPr>
      <w:r w:rsidRPr="001C5131">
        <w:rPr>
          <w:rStyle w:val="hps"/>
          <w:color w:val="222222"/>
          <w:lang w:val="en"/>
        </w:rPr>
        <w:t>The reform,</w:t>
      </w:r>
      <w:r w:rsidRPr="001C5131">
        <w:rPr>
          <w:color w:val="222222"/>
          <w:lang w:val="en"/>
        </w:rPr>
        <w:t xml:space="preserve"> </w:t>
      </w:r>
      <w:r w:rsidRPr="001C5131">
        <w:rPr>
          <w:rStyle w:val="hps"/>
          <w:color w:val="222222"/>
          <w:lang w:val="en"/>
        </w:rPr>
        <w:t>however, has been</w:t>
      </w:r>
      <w:r w:rsidRPr="001C5131">
        <w:rPr>
          <w:color w:val="222222"/>
          <w:lang w:val="en"/>
        </w:rPr>
        <w:t xml:space="preserve"> </w:t>
      </w:r>
      <w:r w:rsidRPr="001C5131">
        <w:rPr>
          <w:rStyle w:val="hps"/>
          <w:color w:val="222222"/>
          <w:lang w:val="en"/>
        </w:rPr>
        <w:t>criticized.</w:t>
      </w:r>
      <w:r w:rsidRPr="001C5131">
        <w:rPr>
          <w:color w:val="222222"/>
          <w:lang w:val="en"/>
        </w:rPr>
        <w:t xml:space="preserve"> </w:t>
      </w:r>
      <w:r w:rsidRPr="001C5131">
        <w:rPr>
          <w:rStyle w:val="hps"/>
          <w:color w:val="222222"/>
          <w:lang w:val="en"/>
        </w:rPr>
        <w:t>For example,</w:t>
      </w:r>
      <w:r w:rsidRPr="001C5131">
        <w:rPr>
          <w:color w:val="222222"/>
          <w:lang w:val="en"/>
        </w:rPr>
        <w:t xml:space="preserve"> </w:t>
      </w:r>
      <w:r w:rsidRPr="001C5131">
        <w:rPr>
          <w:rStyle w:val="hps"/>
          <w:color w:val="222222"/>
          <w:lang w:val="en"/>
        </w:rPr>
        <w:t>two</w:t>
      </w:r>
      <w:r w:rsidRPr="001C5131">
        <w:rPr>
          <w:color w:val="222222"/>
          <w:lang w:val="en"/>
        </w:rPr>
        <w:t xml:space="preserve"> medical </w:t>
      </w:r>
      <w:r w:rsidRPr="001C5131">
        <w:rPr>
          <w:rStyle w:val="hps"/>
          <w:color w:val="222222"/>
          <w:lang w:val="en"/>
        </w:rPr>
        <w:t>doctors</w:t>
      </w:r>
      <w:r w:rsidRPr="001C5131">
        <w:rPr>
          <w:color w:val="222222"/>
          <w:lang w:val="en"/>
        </w:rPr>
        <w:t xml:space="preserve"> </w:t>
      </w:r>
      <w:r w:rsidRPr="001C5131">
        <w:rPr>
          <w:rStyle w:val="hps"/>
          <w:color w:val="222222"/>
          <w:lang w:val="en"/>
        </w:rPr>
        <w:t>from occupational medicine</w:t>
      </w:r>
      <w:r w:rsidRPr="001C5131">
        <w:rPr>
          <w:color w:val="222222"/>
          <w:lang w:val="en"/>
        </w:rPr>
        <w:t xml:space="preserve"> </w:t>
      </w:r>
      <w:r w:rsidRPr="001C5131">
        <w:rPr>
          <w:rStyle w:val="hps"/>
          <w:color w:val="222222"/>
          <w:lang w:val="en"/>
        </w:rPr>
        <w:t>clinics</w:t>
      </w:r>
      <w:r w:rsidRPr="001C5131">
        <w:rPr>
          <w:color w:val="222222"/>
          <w:lang w:val="en"/>
        </w:rPr>
        <w:t xml:space="preserve"> have </w:t>
      </w:r>
      <w:r w:rsidRPr="001C5131">
        <w:rPr>
          <w:rStyle w:val="hps"/>
          <w:color w:val="222222"/>
          <w:lang w:val="en"/>
        </w:rPr>
        <w:t>described the reform as</w:t>
      </w:r>
      <w:r w:rsidRPr="001C5131">
        <w:rPr>
          <w:color w:val="222222"/>
          <w:lang w:val="en"/>
        </w:rPr>
        <w:t xml:space="preserve"> </w:t>
      </w:r>
      <w:r w:rsidRPr="001C5131">
        <w:rPr>
          <w:rStyle w:val="hps"/>
          <w:color w:val="222222"/>
          <w:lang w:val="en"/>
        </w:rPr>
        <w:t>harmful</w:t>
      </w:r>
      <w:r w:rsidRPr="001C5131">
        <w:rPr>
          <w:color w:val="222222"/>
          <w:lang w:val="en"/>
        </w:rPr>
        <w:t xml:space="preserve"> </w:t>
      </w:r>
      <w:r w:rsidRPr="001C5131">
        <w:rPr>
          <w:rStyle w:val="hps"/>
          <w:color w:val="222222"/>
          <w:lang w:val="en"/>
        </w:rPr>
        <w:t>to health</w:t>
      </w:r>
      <w:r w:rsidRPr="001C5131">
        <w:rPr>
          <w:color w:val="222222"/>
          <w:lang w:val="en"/>
        </w:rPr>
        <w:t xml:space="preserve"> </w:t>
      </w:r>
      <w:r w:rsidRPr="001C5131">
        <w:rPr>
          <w:rStyle w:val="hps"/>
          <w:color w:val="222222"/>
          <w:lang w:val="en"/>
        </w:rPr>
        <w:t>in an article</w:t>
      </w:r>
      <w:r w:rsidRPr="001C5131">
        <w:rPr>
          <w:color w:val="222222"/>
          <w:lang w:val="en"/>
        </w:rPr>
        <w:t xml:space="preserve"> </w:t>
      </w:r>
      <w:r w:rsidRPr="001C5131">
        <w:rPr>
          <w:rStyle w:val="hps"/>
          <w:color w:val="222222"/>
          <w:lang w:val="en"/>
        </w:rPr>
        <w:t>in the Journal</w:t>
      </w:r>
      <w:r w:rsidRPr="001C5131">
        <w:rPr>
          <w:color w:val="222222"/>
          <w:lang w:val="en"/>
        </w:rPr>
        <w:t xml:space="preserve"> </w:t>
      </w:r>
      <w:r w:rsidRPr="001C5131">
        <w:rPr>
          <w:rStyle w:val="hps"/>
          <w:color w:val="222222"/>
          <w:lang w:val="en"/>
        </w:rPr>
        <w:t>of</w:t>
      </w:r>
      <w:r w:rsidRPr="001C5131">
        <w:rPr>
          <w:color w:val="222222"/>
          <w:lang w:val="en"/>
        </w:rPr>
        <w:t xml:space="preserve"> </w:t>
      </w:r>
      <w:r w:rsidRPr="001C5131">
        <w:rPr>
          <w:rStyle w:val="hps"/>
          <w:color w:val="222222"/>
          <w:lang w:val="en"/>
        </w:rPr>
        <w:t>Doctors.</w:t>
      </w:r>
      <w:r w:rsidRPr="001C5131">
        <w:rPr>
          <w:color w:val="222222"/>
          <w:lang w:val="en"/>
        </w:rPr>
        <w:t xml:space="preserve"> T</w:t>
      </w:r>
      <w:r w:rsidRPr="001C5131">
        <w:rPr>
          <w:rStyle w:val="hps"/>
          <w:color w:val="222222"/>
          <w:lang w:val="en"/>
        </w:rPr>
        <w:t>hey write</w:t>
      </w:r>
      <w:r w:rsidRPr="001C5131">
        <w:rPr>
          <w:color w:val="222222"/>
          <w:lang w:val="en"/>
        </w:rPr>
        <w:t xml:space="preserve">, among other things, </w:t>
      </w:r>
      <w:r w:rsidRPr="001C5131">
        <w:rPr>
          <w:rStyle w:val="hps"/>
          <w:color w:val="222222"/>
          <w:lang w:val="en"/>
        </w:rPr>
        <w:t>that they see persons</w:t>
      </w:r>
      <w:r w:rsidRPr="001C5131">
        <w:rPr>
          <w:color w:val="222222"/>
          <w:lang w:val="en"/>
        </w:rPr>
        <w:t xml:space="preserve"> </w:t>
      </w:r>
      <w:r w:rsidRPr="001C5131">
        <w:rPr>
          <w:rStyle w:val="hps"/>
          <w:color w:val="222222"/>
          <w:lang w:val="en"/>
        </w:rPr>
        <w:t>with severe</w:t>
      </w:r>
      <w:r w:rsidRPr="001C5131">
        <w:rPr>
          <w:color w:val="222222"/>
          <w:lang w:val="en"/>
        </w:rPr>
        <w:t xml:space="preserve"> </w:t>
      </w:r>
      <w:r w:rsidRPr="001C5131">
        <w:rPr>
          <w:rStyle w:val="hps"/>
          <w:color w:val="222222"/>
          <w:lang w:val="en"/>
        </w:rPr>
        <w:t>disease</w:t>
      </w:r>
      <w:r w:rsidRPr="001C5131">
        <w:rPr>
          <w:color w:val="222222"/>
          <w:lang w:val="en"/>
        </w:rPr>
        <w:t xml:space="preserve"> that</w:t>
      </w:r>
      <w:r w:rsidRPr="001C5131">
        <w:rPr>
          <w:rStyle w:val="hps"/>
          <w:color w:val="222222"/>
          <w:lang w:val="en"/>
        </w:rPr>
        <w:t xml:space="preserve"> the municipality</w:t>
      </w:r>
      <w:r w:rsidRPr="001C5131">
        <w:rPr>
          <w:color w:val="222222"/>
          <w:lang w:val="en"/>
        </w:rPr>
        <w:t xml:space="preserve"> </w:t>
      </w:r>
      <w:r w:rsidRPr="001C5131">
        <w:rPr>
          <w:rStyle w:val="hps"/>
          <w:color w:val="222222"/>
          <w:lang w:val="en"/>
        </w:rPr>
        <w:t>place in a</w:t>
      </w:r>
      <w:r w:rsidRPr="001C5131">
        <w:rPr>
          <w:color w:val="222222"/>
          <w:lang w:val="en"/>
        </w:rPr>
        <w:t xml:space="preserve"> </w:t>
      </w:r>
      <w:r w:rsidRPr="001C5131">
        <w:rPr>
          <w:rStyle w:val="hps"/>
          <w:color w:val="222222"/>
          <w:lang w:val="en"/>
        </w:rPr>
        <w:t>rehabilitation</w:t>
      </w:r>
      <w:r w:rsidRPr="001C5131">
        <w:rPr>
          <w:color w:val="222222"/>
          <w:lang w:val="en"/>
        </w:rPr>
        <w:t xml:space="preserve"> </w:t>
      </w:r>
      <w:r w:rsidRPr="001C5131">
        <w:rPr>
          <w:rStyle w:val="hps"/>
          <w:color w:val="222222"/>
          <w:lang w:val="en"/>
        </w:rPr>
        <w:t>process where they estimate</w:t>
      </w:r>
      <w:r w:rsidRPr="001C5131">
        <w:rPr>
          <w:color w:val="222222"/>
          <w:lang w:val="en"/>
        </w:rPr>
        <w:t xml:space="preserve"> </w:t>
      </w:r>
      <w:r w:rsidRPr="001C5131">
        <w:rPr>
          <w:rStyle w:val="hps"/>
          <w:color w:val="222222"/>
          <w:lang w:val="en"/>
        </w:rPr>
        <w:t>the pressure on</w:t>
      </w:r>
      <w:r w:rsidRPr="001C5131">
        <w:rPr>
          <w:color w:val="222222"/>
          <w:lang w:val="en"/>
        </w:rPr>
        <w:t xml:space="preserve"> </w:t>
      </w:r>
      <w:r w:rsidRPr="001C5131">
        <w:rPr>
          <w:rStyle w:val="hps"/>
          <w:color w:val="222222"/>
          <w:lang w:val="en"/>
        </w:rPr>
        <w:t>the</w:t>
      </w:r>
      <w:r w:rsidRPr="001C5131">
        <w:rPr>
          <w:color w:val="222222"/>
          <w:lang w:val="en"/>
        </w:rPr>
        <w:t xml:space="preserve"> </w:t>
      </w:r>
      <w:r w:rsidRPr="001C5131">
        <w:rPr>
          <w:rStyle w:val="hps"/>
          <w:color w:val="222222"/>
          <w:lang w:val="en"/>
        </w:rPr>
        <w:t>individual</w:t>
      </w:r>
      <w:r w:rsidRPr="001C5131">
        <w:rPr>
          <w:color w:val="222222"/>
          <w:lang w:val="en"/>
        </w:rPr>
        <w:t xml:space="preserve"> </w:t>
      </w:r>
      <w:r w:rsidRPr="001C5131">
        <w:rPr>
          <w:rStyle w:val="hps"/>
          <w:color w:val="222222"/>
          <w:lang w:val="en"/>
        </w:rPr>
        <w:t>to</w:t>
      </w:r>
      <w:r w:rsidRPr="001C5131">
        <w:rPr>
          <w:color w:val="222222"/>
          <w:lang w:val="en"/>
        </w:rPr>
        <w:t xml:space="preserve"> </w:t>
      </w:r>
      <w:r w:rsidRPr="001C5131">
        <w:rPr>
          <w:rStyle w:val="hps"/>
          <w:color w:val="222222"/>
          <w:lang w:val="en"/>
        </w:rPr>
        <w:t>cope with the demands to</w:t>
      </w:r>
      <w:r w:rsidRPr="001C5131">
        <w:rPr>
          <w:color w:val="222222"/>
          <w:lang w:val="en"/>
        </w:rPr>
        <w:t xml:space="preserve"> </w:t>
      </w:r>
      <w:r w:rsidRPr="001C5131">
        <w:rPr>
          <w:rStyle w:val="hps"/>
          <w:color w:val="222222"/>
          <w:lang w:val="en"/>
        </w:rPr>
        <w:t>damage</w:t>
      </w:r>
      <w:r w:rsidRPr="001C5131">
        <w:rPr>
          <w:color w:val="222222"/>
          <w:lang w:val="en"/>
        </w:rPr>
        <w:t xml:space="preserve"> </w:t>
      </w:r>
      <w:r w:rsidRPr="001C5131">
        <w:rPr>
          <w:rStyle w:val="hps"/>
          <w:color w:val="222222"/>
          <w:lang w:val="en"/>
        </w:rPr>
        <w:t>the person's</w:t>
      </w:r>
      <w:r w:rsidRPr="001C5131">
        <w:rPr>
          <w:color w:val="222222"/>
          <w:lang w:val="en"/>
        </w:rPr>
        <w:t xml:space="preserve"> </w:t>
      </w:r>
      <w:r w:rsidRPr="001C5131">
        <w:rPr>
          <w:rStyle w:val="hps"/>
          <w:color w:val="222222"/>
          <w:lang w:val="en"/>
        </w:rPr>
        <w:t>life and health</w:t>
      </w:r>
      <w:r w:rsidR="00915E49">
        <w:rPr>
          <w:rStyle w:val="hps"/>
          <w:color w:val="222222"/>
          <w:lang w:val="en"/>
        </w:rPr>
        <w:t>.</w:t>
      </w:r>
      <w:r w:rsidR="00EC2382" w:rsidRPr="001C5131">
        <w:rPr>
          <w:rStyle w:val="FootnoteReference"/>
          <w:lang w:eastAsia="en-GB"/>
        </w:rPr>
        <w:footnoteReference w:id="33"/>
      </w:r>
    </w:p>
    <w:p w14:paraId="49427287" w14:textId="77777777" w:rsidR="00915E49" w:rsidRPr="00915E49" w:rsidRDefault="00915E49" w:rsidP="001C5131">
      <w:pPr>
        <w:spacing w:after="0"/>
        <w:rPr>
          <w:rStyle w:val="hps"/>
          <w:color w:val="222222"/>
        </w:rPr>
      </w:pPr>
    </w:p>
    <w:p w14:paraId="4EB64FB4" w14:textId="7F6F620E" w:rsidR="00DC4424" w:rsidRDefault="0092040B" w:rsidP="001C5131">
      <w:pPr>
        <w:spacing w:after="0"/>
        <w:rPr>
          <w:lang w:eastAsia="en-GB"/>
        </w:rPr>
      </w:pPr>
      <w:r w:rsidRPr="001C5131">
        <w:rPr>
          <w:lang w:eastAsia="en-GB"/>
        </w:rPr>
        <w:t>On the other hand, a new evaluation of the reform of the disability pension claims that it is a success. Interviews with citizens show predominantly satisfaction with the new form of rehabilitation. They see it as something other than the traditional employment-oriented efforts. It should be mentioned, however, that the case workers have found the citizens who have been interviewed</w:t>
      </w:r>
      <w:r w:rsidR="00915E49">
        <w:rPr>
          <w:lang w:eastAsia="en-GB"/>
        </w:rPr>
        <w:t>.</w:t>
      </w:r>
      <w:r w:rsidRPr="001C5131">
        <w:rPr>
          <w:rStyle w:val="FootnoteReference"/>
          <w:lang w:eastAsia="en-GB"/>
        </w:rPr>
        <w:footnoteReference w:id="34"/>
      </w:r>
    </w:p>
    <w:p w14:paraId="6F11BAB4" w14:textId="77777777" w:rsidR="00915E49" w:rsidRPr="001C5131" w:rsidRDefault="00915E49" w:rsidP="001C5131">
      <w:pPr>
        <w:spacing w:after="0"/>
        <w:rPr>
          <w:lang w:eastAsia="en-GB"/>
        </w:rPr>
      </w:pPr>
    </w:p>
    <w:p w14:paraId="634CB9DB" w14:textId="4D10E26A" w:rsidR="0091666F" w:rsidRPr="001C5131" w:rsidRDefault="00DC4424" w:rsidP="001C5131">
      <w:pPr>
        <w:spacing w:after="0"/>
        <w:rPr>
          <w:lang w:eastAsia="en-GB"/>
        </w:rPr>
      </w:pPr>
      <w:r w:rsidRPr="001C5131">
        <w:rPr>
          <w:lang w:eastAsia="en-GB"/>
        </w:rPr>
        <w:t>The country report</w:t>
      </w:r>
      <w:r w:rsidR="0091666F" w:rsidRPr="001C5131">
        <w:rPr>
          <w:lang w:eastAsia="en-GB"/>
        </w:rPr>
        <w:t xml:space="preserve"> also mentions the reform of the Cash Benefit system and give</w:t>
      </w:r>
      <w:r w:rsidR="009417F3" w:rsidRPr="001C5131">
        <w:rPr>
          <w:lang w:eastAsia="en-GB"/>
        </w:rPr>
        <w:t>s</w:t>
      </w:r>
      <w:r w:rsidR="0091666F" w:rsidRPr="001C5131">
        <w:rPr>
          <w:lang w:eastAsia="en-GB"/>
        </w:rPr>
        <w:t xml:space="preserve"> some numbers from 2014, stating that it remains to be seen if the expectations are met, and to what exten</w:t>
      </w:r>
      <w:r w:rsidR="009417F3" w:rsidRPr="001C5131">
        <w:rPr>
          <w:lang w:eastAsia="en-GB"/>
        </w:rPr>
        <w:t>t</w:t>
      </w:r>
      <w:r w:rsidR="0091666F" w:rsidRPr="001C5131">
        <w:rPr>
          <w:lang w:eastAsia="en-GB"/>
        </w:rPr>
        <w:t xml:space="preserve"> the people are able to find stable and sustainable employment rather than repeatedly falling back on the social assistance system. </w:t>
      </w:r>
    </w:p>
    <w:p w14:paraId="39B75B0A" w14:textId="0FA1225D" w:rsidR="006B7206" w:rsidRPr="001C5131" w:rsidRDefault="006B7206" w:rsidP="001C5131">
      <w:pPr>
        <w:spacing w:after="0"/>
        <w:rPr>
          <w:rFonts w:eastAsiaTheme="majorEastAsia"/>
          <w:lang w:eastAsia="en-GB"/>
        </w:rPr>
      </w:pPr>
    </w:p>
    <w:p w14:paraId="4A2C5F8E" w14:textId="769D0D54" w:rsidR="006B7206" w:rsidRPr="001C5131" w:rsidRDefault="006B7206" w:rsidP="001C5131">
      <w:pPr>
        <w:pStyle w:val="Heading1"/>
        <w:rPr>
          <w:lang w:eastAsia="en-GB"/>
        </w:rPr>
      </w:pPr>
      <w:bookmarkStart w:id="51" w:name="_Toc436218644"/>
      <w:bookmarkStart w:id="52" w:name="_Toc453838553"/>
      <w:r w:rsidRPr="001C5131">
        <w:rPr>
          <w:lang w:eastAsia="en-GB"/>
        </w:rPr>
        <w:lastRenderedPageBreak/>
        <w:t>Assess</w:t>
      </w:r>
      <w:r w:rsidR="00C67BDE" w:rsidRPr="001C5131">
        <w:rPr>
          <w:lang w:eastAsia="en-GB"/>
        </w:rPr>
        <w:t>ment of the structural funds ES</w:t>
      </w:r>
      <w:r w:rsidRPr="001C5131">
        <w:rPr>
          <w:lang w:eastAsia="en-GB"/>
        </w:rPr>
        <w:t>F 2</w:t>
      </w:r>
      <w:r w:rsidR="00C67BDE" w:rsidRPr="001C5131">
        <w:rPr>
          <w:lang w:eastAsia="en-GB"/>
        </w:rPr>
        <w:t>014-2020</w:t>
      </w:r>
      <w:r w:rsidR="001335A3" w:rsidRPr="001C5131">
        <w:t xml:space="preserve"> </w:t>
      </w:r>
      <w:r w:rsidR="001335A3" w:rsidRPr="001C5131">
        <w:rPr>
          <w:lang w:eastAsia="en-GB"/>
        </w:rPr>
        <w:t>in relation to disability challenges</w:t>
      </w:r>
      <w:bookmarkEnd w:id="51"/>
      <w:bookmarkEnd w:id="52"/>
    </w:p>
    <w:p w14:paraId="22EE9334" w14:textId="4A60AD1A" w:rsidR="007C1ABB" w:rsidRPr="001C5131" w:rsidRDefault="007C1ABB" w:rsidP="001C5131">
      <w:pPr>
        <w:spacing w:after="0"/>
        <w:rPr>
          <w:lang w:eastAsia="en-GB"/>
        </w:rPr>
      </w:pPr>
    </w:p>
    <w:p w14:paraId="57BD130D" w14:textId="32A01E1B" w:rsidR="00C67BDE" w:rsidRDefault="00C67BDE" w:rsidP="001C5131">
      <w:pPr>
        <w:spacing w:after="0"/>
        <w:rPr>
          <w:rStyle w:val="hps"/>
          <w:color w:val="222222"/>
          <w:lang w:val="en"/>
        </w:rPr>
      </w:pPr>
      <w:r w:rsidRPr="001C5131">
        <w:rPr>
          <w:lang w:eastAsia="en-GB"/>
        </w:rPr>
        <w:t>The projects funded by ESF are</w:t>
      </w:r>
      <w:r w:rsidRPr="001C5131">
        <w:rPr>
          <w:rStyle w:val="SubheadingChar"/>
          <w:color w:val="222222"/>
          <w:sz w:val="24"/>
          <w:lang w:val="en"/>
        </w:rPr>
        <w:t xml:space="preserve"> </w:t>
      </w:r>
      <w:r w:rsidRPr="001C5131">
        <w:rPr>
          <w:rStyle w:val="hps"/>
          <w:color w:val="222222"/>
          <w:lang w:val="en"/>
        </w:rPr>
        <w:t>seen from</w:t>
      </w:r>
      <w:r w:rsidRPr="001C5131">
        <w:rPr>
          <w:rStyle w:val="shorttext"/>
          <w:color w:val="222222"/>
          <w:lang w:val="en"/>
        </w:rPr>
        <w:t xml:space="preserve"> the </w:t>
      </w:r>
      <w:r w:rsidRPr="001C5131">
        <w:rPr>
          <w:rStyle w:val="hps"/>
          <w:color w:val="222222"/>
          <w:lang w:val="en"/>
        </w:rPr>
        <w:t>website</w:t>
      </w:r>
      <w:r w:rsidRPr="001C5131">
        <w:rPr>
          <w:rStyle w:val="FootnoteReference"/>
          <w:color w:val="222222"/>
          <w:lang w:val="en"/>
        </w:rPr>
        <w:footnoteReference w:id="35"/>
      </w:r>
      <w:r w:rsidRPr="001C5131">
        <w:rPr>
          <w:rStyle w:val="hps"/>
          <w:color w:val="222222"/>
          <w:lang w:val="en"/>
        </w:rPr>
        <w:t xml:space="preserve">. </w:t>
      </w:r>
      <w:r w:rsidR="000B0A88" w:rsidRPr="001C5131">
        <w:rPr>
          <w:rStyle w:val="hps"/>
          <w:color w:val="222222"/>
          <w:lang w:val="en"/>
        </w:rPr>
        <w:t xml:space="preserve">Of the ten projects that are mentioned, one was concerned with people with ADHD and four with young people with difficulties of education or employment. </w:t>
      </w:r>
      <w:r w:rsidR="0070759D" w:rsidRPr="001C5131">
        <w:rPr>
          <w:rStyle w:val="hps"/>
          <w:color w:val="222222"/>
          <w:lang w:val="en"/>
        </w:rPr>
        <w:t>No</w:t>
      </w:r>
      <w:r w:rsidR="00022826" w:rsidRPr="001C5131">
        <w:rPr>
          <w:rStyle w:val="hps"/>
          <w:color w:val="222222"/>
          <w:lang w:val="en"/>
        </w:rPr>
        <w:t>ne</w:t>
      </w:r>
      <w:r w:rsidR="0070759D" w:rsidRPr="001C5131">
        <w:rPr>
          <w:rStyle w:val="hps"/>
          <w:color w:val="222222"/>
          <w:lang w:val="en"/>
        </w:rPr>
        <w:t xml:space="preserve"> of the</w:t>
      </w:r>
      <w:r w:rsidR="00022826" w:rsidRPr="001C5131">
        <w:rPr>
          <w:rStyle w:val="hps"/>
          <w:color w:val="222222"/>
          <w:lang w:val="en"/>
        </w:rPr>
        <w:t>se</w:t>
      </w:r>
      <w:r w:rsidR="0070759D" w:rsidRPr="001C5131">
        <w:rPr>
          <w:rStyle w:val="hps"/>
          <w:color w:val="222222"/>
          <w:lang w:val="en"/>
        </w:rPr>
        <w:t xml:space="preserve"> projects are running any more.</w:t>
      </w:r>
    </w:p>
    <w:p w14:paraId="305DD03A" w14:textId="77777777" w:rsidR="00490AB7" w:rsidRPr="001C5131" w:rsidRDefault="00490AB7" w:rsidP="001C5131">
      <w:pPr>
        <w:spacing w:after="0"/>
        <w:rPr>
          <w:rStyle w:val="hps"/>
          <w:color w:val="222222"/>
          <w:lang w:val="en"/>
        </w:rPr>
      </w:pPr>
    </w:p>
    <w:p w14:paraId="372E7926" w14:textId="2D7A6592" w:rsidR="00C67BDE" w:rsidRDefault="00C67BDE" w:rsidP="001C5131">
      <w:pPr>
        <w:spacing w:after="0"/>
        <w:rPr>
          <w:lang w:eastAsia="en-GB"/>
        </w:rPr>
      </w:pPr>
      <w:r w:rsidRPr="001C5131">
        <w:rPr>
          <w:rStyle w:val="hps"/>
          <w:color w:val="222222"/>
          <w:lang w:val="en"/>
        </w:rPr>
        <w:t xml:space="preserve">A project with </w:t>
      </w:r>
      <w:r w:rsidRPr="001C5131">
        <w:rPr>
          <w:lang w:eastAsia="en-GB"/>
        </w:rPr>
        <w:t>promotion of employment for people with ADHD in the Randers area is working to ensure that persons with ADHD can be retained on the labour market or undergo training with an approach customised to each individual’s situation.</w:t>
      </w:r>
      <w:r w:rsidR="000B0A88" w:rsidRPr="001C5131">
        <w:rPr>
          <w:lang w:eastAsia="en-GB"/>
        </w:rPr>
        <w:t xml:space="preserve"> The project run 2008-2014 and was implemented by the Social and Workforce Administration in the municipality of Randers with support from the National Labour Market Board and the European Social Fund.</w:t>
      </w:r>
    </w:p>
    <w:p w14:paraId="1A0A18AA" w14:textId="77777777" w:rsidR="00490AB7" w:rsidRPr="001C5131" w:rsidRDefault="00490AB7" w:rsidP="001C5131">
      <w:pPr>
        <w:spacing w:after="0"/>
        <w:rPr>
          <w:lang w:eastAsia="en-GB"/>
        </w:rPr>
      </w:pPr>
    </w:p>
    <w:p w14:paraId="5D6958A4" w14:textId="73E9155B" w:rsidR="000B0A88" w:rsidRDefault="000B0A88" w:rsidP="001C5131">
      <w:pPr>
        <w:spacing w:after="0"/>
        <w:rPr>
          <w:lang w:eastAsia="en-GB"/>
        </w:rPr>
      </w:pPr>
      <w:r w:rsidRPr="001C5131">
        <w:rPr>
          <w:lang w:eastAsia="en-GB"/>
        </w:rPr>
        <w:t>New skills, new perspectives in Zealand in 2011-2014 aimed to develop new forms of partnership between educational institutions and employment agencies to improve the job prospects of unskilled job seekers over 30.</w:t>
      </w:r>
    </w:p>
    <w:p w14:paraId="1060F233" w14:textId="77777777" w:rsidR="00490AB7" w:rsidRPr="001C5131" w:rsidRDefault="00490AB7" w:rsidP="001C5131">
      <w:pPr>
        <w:spacing w:after="0"/>
        <w:rPr>
          <w:lang w:eastAsia="en-GB"/>
        </w:rPr>
      </w:pPr>
    </w:p>
    <w:p w14:paraId="49238D1B" w14:textId="3C79ABA6" w:rsidR="000B0A88" w:rsidRDefault="000B0A88" w:rsidP="001C5131">
      <w:pPr>
        <w:spacing w:after="0"/>
        <w:rPr>
          <w:lang w:eastAsia="en-GB"/>
        </w:rPr>
      </w:pPr>
      <w:r w:rsidRPr="001C5131">
        <w:rPr>
          <w:lang w:eastAsia="en-GB"/>
        </w:rPr>
        <w:t>Finding a sense of purpose…and belonging (2010-2014) aimed to improve the educational attainment of young people who are struggling to find work.</w:t>
      </w:r>
    </w:p>
    <w:p w14:paraId="72384A18" w14:textId="77777777" w:rsidR="00490AB7" w:rsidRPr="001C5131" w:rsidRDefault="00490AB7" w:rsidP="001C5131">
      <w:pPr>
        <w:spacing w:after="0"/>
        <w:rPr>
          <w:lang w:eastAsia="en-GB"/>
        </w:rPr>
      </w:pPr>
    </w:p>
    <w:p w14:paraId="0CEA73E9" w14:textId="6D9894B7" w:rsidR="00C67BDE" w:rsidRDefault="000B0A88" w:rsidP="001C5131">
      <w:pPr>
        <w:spacing w:after="0"/>
        <w:rPr>
          <w:lang w:eastAsia="en-GB"/>
        </w:rPr>
      </w:pPr>
      <w:r w:rsidRPr="001C5131">
        <w:rPr>
          <w:lang w:eastAsia="en-GB"/>
        </w:rPr>
        <w:t>The Hold Fast project (2009-2013) played a role in encouraging young Danes to stay on at school and get the qualifications they need for a good job.</w:t>
      </w:r>
    </w:p>
    <w:p w14:paraId="747F6411" w14:textId="77777777" w:rsidR="00490AB7" w:rsidRPr="001C5131" w:rsidRDefault="00490AB7" w:rsidP="001C5131">
      <w:pPr>
        <w:spacing w:after="0"/>
        <w:rPr>
          <w:lang w:eastAsia="en-GB"/>
        </w:rPr>
      </w:pPr>
    </w:p>
    <w:p w14:paraId="196D619A" w14:textId="5393CC5F" w:rsidR="00C67BDE" w:rsidRPr="001C5131" w:rsidRDefault="000B0A88" w:rsidP="001C5131">
      <w:pPr>
        <w:spacing w:after="0"/>
        <w:rPr>
          <w:lang w:eastAsia="en-GB"/>
        </w:rPr>
      </w:pPr>
      <w:r w:rsidRPr="001C5131">
        <w:rPr>
          <w:lang w:eastAsia="en-GB"/>
        </w:rPr>
        <w:t>The "Hold On Tight Caravan" project (2009-2013) supported all elements of the education and training process to increase the number of young people from minorities with qualifications in response to the high school and vocational education drop-out rates of young people from ethnic minority background.</w:t>
      </w:r>
    </w:p>
    <w:p w14:paraId="14460E04" w14:textId="77777777" w:rsidR="00C67BDE" w:rsidRPr="001C5131" w:rsidRDefault="00C67BDE" w:rsidP="001C5131">
      <w:pPr>
        <w:spacing w:after="0"/>
        <w:rPr>
          <w:lang w:eastAsia="en-GB"/>
        </w:rPr>
      </w:pPr>
    </w:p>
    <w:p w14:paraId="7DDAB3AC" w14:textId="0318B05D" w:rsidR="00C67BDE" w:rsidRPr="001C5131" w:rsidRDefault="0070759D" w:rsidP="001C5131">
      <w:pPr>
        <w:spacing w:after="0"/>
        <w:rPr>
          <w:lang w:eastAsia="en-GB"/>
        </w:rPr>
      </w:pPr>
      <w:r w:rsidRPr="001C5131">
        <w:t>The ESIF Partnership agreement for Denmark</w:t>
      </w:r>
      <w:r w:rsidRPr="001C5131">
        <w:rPr>
          <w:rStyle w:val="FootnoteReference"/>
        </w:rPr>
        <w:footnoteReference w:id="36"/>
      </w:r>
      <w:r w:rsidRPr="001C5131">
        <w:t xml:space="preserve"> mentions (p. 9) that </w:t>
      </w:r>
      <w:r w:rsidRPr="001C5131">
        <w:rPr>
          <w:lang w:eastAsia="en-GB"/>
        </w:rPr>
        <w:t>people with disabilities have a significantly lower employment rate than people without disabilities.</w:t>
      </w:r>
    </w:p>
    <w:p w14:paraId="0D310E1B" w14:textId="7B145288" w:rsidR="00C67BDE" w:rsidRDefault="0070759D" w:rsidP="001C5131">
      <w:pPr>
        <w:spacing w:after="0"/>
        <w:rPr>
          <w:lang w:eastAsia="en-GB"/>
        </w:rPr>
      </w:pPr>
      <w:r w:rsidRPr="001C5131">
        <w:t xml:space="preserve">The ESIF Partnership agreement </w:t>
      </w:r>
      <w:r w:rsidRPr="001C5131">
        <w:rPr>
          <w:lang w:eastAsia="en-GB"/>
        </w:rPr>
        <w:t xml:space="preserve">estimates overall (p. 77 and p. 82) that the formal requirements for the cross-cutting principles: equality between men and women, equal opportunities and non-discrimination, and sustainable development are met. As a result of the public consultation, the Danish Business Authority under the gender and disability focus particularly on projects targeting non-discrimination and equal opportunities, including accessibility. </w:t>
      </w:r>
    </w:p>
    <w:p w14:paraId="562EC900" w14:textId="77777777" w:rsidR="00490AB7" w:rsidRPr="001C5131" w:rsidRDefault="00490AB7" w:rsidP="001C5131">
      <w:pPr>
        <w:spacing w:after="0"/>
        <w:rPr>
          <w:lang w:eastAsia="en-GB"/>
        </w:rPr>
      </w:pPr>
    </w:p>
    <w:p w14:paraId="70EAA6D9" w14:textId="3C7581D5" w:rsidR="0070759D" w:rsidRDefault="0070759D" w:rsidP="001C5131">
      <w:pPr>
        <w:spacing w:after="0"/>
        <w:rPr>
          <w:rStyle w:val="hps"/>
          <w:color w:val="222222"/>
          <w:lang w:val="en"/>
        </w:rPr>
      </w:pPr>
      <w:r w:rsidRPr="001C5131">
        <w:rPr>
          <w:rStyle w:val="hps"/>
          <w:color w:val="222222"/>
          <w:lang w:val="en"/>
        </w:rPr>
        <w:t>It is emphasized</w:t>
      </w:r>
      <w:r w:rsidRPr="001C5131">
        <w:rPr>
          <w:color w:val="222222"/>
          <w:lang w:val="en"/>
        </w:rPr>
        <w:t xml:space="preserve"> </w:t>
      </w:r>
      <w:r w:rsidR="00A02A73" w:rsidRPr="001C5131">
        <w:rPr>
          <w:rStyle w:val="hps"/>
          <w:color w:val="222222"/>
          <w:lang w:val="en"/>
        </w:rPr>
        <w:t>on p.</w:t>
      </w:r>
      <w:r w:rsidRPr="001C5131">
        <w:rPr>
          <w:color w:val="222222"/>
          <w:lang w:val="en"/>
        </w:rPr>
        <w:t xml:space="preserve"> </w:t>
      </w:r>
      <w:r w:rsidRPr="001C5131">
        <w:rPr>
          <w:rStyle w:val="hps"/>
          <w:color w:val="222222"/>
          <w:lang w:val="en"/>
        </w:rPr>
        <w:t>115</w:t>
      </w:r>
      <w:r w:rsidRPr="001C5131">
        <w:rPr>
          <w:color w:val="222222"/>
          <w:lang w:val="en"/>
        </w:rPr>
        <w:t xml:space="preserve"> </w:t>
      </w:r>
      <w:r w:rsidRPr="001C5131">
        <w:rPr>
          <w:rStyle w:val="hps"/>
          <w:color w:val="222222"/>
          <w:lang w:val="en"/>
        </w:rPr>
        <w:t>that those concerns</w:t>
      </w:r>
      <w:r w:rsidRPr="001C5131">
        <w:rPr>
          <w:color w:val="222222"/>
          <w:lang w:val="en"/>
        </w:rPr>
        <w:t xml:space="preserve"> </w:t>
      </w:r>
      <w:r w:rsidRPr="001C5131">
        <w:rPr>
          <w:rStyle w:val="hps"/>
          <w:color w:val="222222"/>
          <w:lang w:val="en"/>
        </w:rPr>
        <w:t>are ensured by</w:t>
      </w:r>
      <w:r w:rsidRPr="001C5131">
        <w:rPr>
          <w:color w:val="222222"/>
          <w:lang w:val="en"/>
        </w:rPr>
        <w:t xml:space="preserve"> </w:t>
      </w:r>
      <w:r w:rsidRPr="001C5131">
        <w:rPr>
          <w:rStyle w:val="hps"/>
          <w:color w:val="222222"/>
          <w:lang w:val="en"/>
        </w:rPr>
        <w:t>the Council for Socially</w:t>
      </w:r>
      <w:r w:rsidRPr="001C5131">
        <w:rPr>
          <w:color w:val="222222"/>
          <w:lang w:val="en"/>
        </w:rPr>
        <w:t xml:space="preserve"> </w:t>
      </w:r>
      <w:r w:rsidRPr="001C5131">
        <w:rPr>
          <w:rStyle w:val="hps"/>
          <w:color w:val="222222"/>
          <w:lang w:val="en"/>
        </w:rPr>
        <w:t>Disadvantaged</w:t>
      </w:r>
      <w:r w:rsidRPr="001C5131">
        <w:rPr>
          <w:color w:val="222222"/>
          <w:lang w:val="en"/>
        </w:rPr>
        <w:t xml:space="preserve"> </w:t>
      </w:r>
      <w:r w:rsidRPr="001C5131">
        <w:rPr>
          <w:rStyle w:val="hps"/>
          <w:color w:val="222222"/>
          <w:lang w:val="en"/>
        </w:rPr>
        <w:t>and</w:t>
      </w:r>
      <w:r w:rsidRPr="001C5131">
        <w:rPr>
          <w:color w:val="222222"/>
          <w:lang w:val="en"/>
        </w:rPr>
        <w:t xml:space="preserve"> </w:t>
      </w:r>
      <w:r w:rsidRPr="001C5131">
        <w:rPr>
          <w:rStyle w:val="hps"/>
          <w:color w:val="222222"/>
          <w:lang w:val="en"/>
        </w:rPr>
        <w:t>Danish</w:t>
      </w:r>
      <w:r w:rsidRPr="001C5131">
        <w:rPr>
          <w:color w:val="222222"/>
          <w:lang w:val="en"/>
        </w:rPr>
        <w:t xml:space="preserve"> </w:t>
      </w:r>
      <w:r w:rsidRPr="001C5131">
        <w:rPr>
          <w:rStyle w:val="hps"/>
          <w:color w:val="222222"/>
          <w:lang w:val="en"/>
        </w:rPr>
        <w:t>disability organizations have</w:t>
      </w:r>
      <w:r w:rsidRPr="001C5131">
        <w:rPr>
          <w:color w:val="222222"/>
          <w:lang w:val="en"/>
        </w:rPr>
        <w:t xml:space="preserve"> </w:t>
      </w:r>
      <w:r w:rsidRPr="001C5131">
        <w:rPr>
          <w:rStyle w:val="hps"/>
          <w:color w:val="222222"/>
          <w:lang w:val="en"/>
        </w:rPr>
        <w:t>been consulted</w:t>
      </w:r>
      <w:r w:rsidR="00A02A73" w:rsidRPr="001C5131">
        <w:rPr>
          <w:rStyle w:val="hps"/>
          <w:color w:val="222222"/>
          <w:lang w:val="en"/>
        </w:rPr>
        <w:t>.</w:t>
      </w:r>
    </w:p>
    <w:p w14:paraId="5BE1E355" w14:textId="77777777" w:rsidR="00490AB7" w:rsidRPr="001C5131" w:rsidRDefault="00490AB7" w:rsidP="001C5131">
      <w:pPr>
        <w:spacing w:after="0"/>
        <w:rPr>
          <w:lang w:eastAsia="en-GB"/>
        </w:rPr>
      </w:pPr>
    </w:p>
    <w:p w14:paraId="2DF6D104" w14:textId="4AC771AA" w:rsidR="00C67BDE" w:rsidRPr="001C5131" w:rsidRDefault="00A02A73" w:rsidP="001C5131">
      <w:pPr>
        <w:spacing w:after="0"/>
        <w:rPr>
          <w:lang w:eastAsia="en-GB"/>
        </w:rPr>
      </w:pPr>
      <w:r w:rsidRPr="001C5131">
        <w:rPr>
          <w:lang w:eastAsia="en-GB"/>
        </w:rPr>
        <w:t>On p.116 reads that if it should prove particularly relevant,</w:t>
      </w:r>
      <w:r w:rsidRPr="001C5131">
        <w:t xml:space="preserve"> </w:t>
      </w:r>
      <w:r w:rsidRPr="001C5131">
        <w:rPr>
          <w:lang w:eastAsia="en-GB"/>
        </w:rPr>
        <w:t>the regional growth forums may initiate projects for specific target groups, including, for example, women, youth, the disabled, people with other ethnic background than Danish, etc.</w:t>
      </w:r>
    </w:p>
    <w:p w14:paraId="60606ABF" w14:textId="77777777" w:rsidR="00A02A73" w:rsidRPr="001C5131" w:rsidRDefault="00A02A73" w:rsidP="001C5131">
      <w:pPr>
        <w:spacing w:after="0"/>
        <w:rPr>
          <w:lang w:eastAsia="en-GB"/>
        </w:rPr>
      </w:pPr>
    </w:p>
    <w:p w14:paraId="163ED620" w14:textId="2B018AC4" w:rsidR="00A02A73" w:rsidRDefault="00A02A73" w:rsidP="001C5131">
      <w:pPr>
        <w:spacing w:after="0"/>
        <w:rPr>
          <w:rStyle w:val="hps"/>
          <w:color w:val="222222"/>
          <w:lang w:val="en"/>
        </w:rPr>
      </w:pPr>
      <w:r w:rsidRPr="001C5131">
        <w:rPr>
          <w:lang w:eastAsia="en-GB"/>
        </w:rPr>
        <w:t>It is stated on p. 117 that</w:t>
      </w:r>
      <w:r w:rsidRPr="001C5131">
        <w:rPr>
          <w:color w:val="222222"/>
          <w:lang w:val="en"/>
        </w:rPr>
        <w:t xml:space="preserve"> </w:t>
      </w:r>
      <w:r w:rsidRPr="001C5131">
        <w:rPr>
          <w:rStyle w:val="hps"/>
          <w:color w:val="222222"/>
          <w:lang w:val="en"/>
        </w:rPr>
        <w:t>no</w:t>
      </w:r>
      <w:r w:rsidRPr="001C5131">
        <w:rPr>
          <w:color w:val="222222"/>
          <w:lang w:val="en"/>
        </w:rPr>
        <w:t xml:space="preserve"> </w:t>
      </w:r>
      <w:r w:rsidRPr="001C5131">
        <w:rPr>
          <w:rStyle w:val="hps"/>
          <w:color w:val="222222"/>
          <w:lang w:val="en"/>
        </w:rPr>
        <w:t>candidate will</w:t>
      </w:r>
      <w:r w:rsidRPr="001C5131">
        <w:rPr>
          <w:color w:val="222222"/>
          <w:lang w:val="en"/>
        </w:rPr>
        <w:t xml:space="preserve"> </w:t>
      </w:r>
      <w:r w:rsidRPr="001C5131">
        <w:rPr>
          <w:rStyle w:val="hps"/>
          <w:color w:val="222222"/>
          <w:lang w:val="en"/>
        </w:rPr>
        <w:t>based on sex</w:t>
      </w:r>
      <w:r w:rsidRPr="001C5131">
        <w:rPr>
          <w:color w:val="222222"/>
          <w:lang w:val="en"/>
        </w:rPr>
        <w:t xml:space="preserve">, race </w:t>
      </w:r>
      <w:r w:rsidRPr="001C5131">
        <w:rPr>
          <w:rStyle w:val="hps"/>
          <w:color w:val="222222"/>
          <w:lang w:val="en"/>
        </w:rPr>
        <w:t>or ethnic origin</w:t>
      </w:r>
      <w:r w:rsidRPr="001C5131">
        <w:rPr>
          <w:color w:val="222222"/>
          <w:lang w:val="en"/>
        </w:rPr>
        <w:t>, religion,</w:t>
      </w:r>
      <w:r w:rsidRPr="001C5131">
        <w:rPr>
          <w:rStyle w:val="hps"/>
          <w:color w:val="222222"/>
          <w:lang w:val="en"/>
        </w:rPr>
        <w:t xml:space="preserve"> belief</w:t>
      </w:r>
      <w:r w:rsidRPr="001C5131">
        <w:rPr>
          <w:color w:val="222222"/>
          <w:lang w:val="en"/>
        </w:rPr>
        <w:t xml:space="preserve">, disability, age or </w:t>
      </w:r>
      <w:r w:rsidRPr="001C5131">
        <w:rPr>
          <w:rStyle w:val="hps"/>
          <w:color w:val="222222"/>
          <w:lang w:val="en"/>
        </w:rPr>
        <w:t>sexual orientation be prevented from</w:t>
      </w:r>
      <w:r w:rsidRPr="001C5131">
        <w:rPr>
          <w:color w:val="222222"/>
          <w:lang w:val="en"/>
        </w:rPr>
        <w:t xml:space="preserve"> </w:t>
      </w:r>
      <w:r w:rsidRPr="001C5131">
        <w:rPr>
          <w:rStyle w:val="hps"/>
          <w:color w:val="222222"/>
          <w:lang w:val="en"/>
        </w:rPr>
        <w:t>applying for</w:t>
      </w:r>
      <w:r w:rsidRPr="001C5131">
        <w:rPr>
          <w:color w:val="222222"/>
          <w:lang w:val="en"/>
        </w:rPr>
        <w:t xml:space="preserve"> </w:t>
      </w:r>
      <w:r w:rsidRPr="001C5131">
        <w:rPr>
          <w:rStyle w:val="hps"/>
          <w:color w:val="222222"/>
          <w:lang w:val="en"/>
        </w:rPr>
        <w:t>and receiving support under</w:t>
      </w:r>
      <w:r w:rsidRPr="001C5131">
        <w:rPr>
          <w:color w:val="222222"/>
          <w:lang w:val="en"/>
        </w:rPr>
        <w:t xml:space="preserve"> </w:t>
      </w:r>
      <w:r w:rsidRPr="001C5131">
        <w:rPr>
          <w:rStyle w:val="hps"/>
          <w:color w:val="222222"/>
          <w:lang w:val="en"/>
        </w:rPr>
        <w:t>ESI</w:t>
      </w:r>
      <w:r w:rsidRPr="001C5131">
        <w:rPr>
          <w:color w:val="222222"/>
          <w:lang w:val="en"/>
        </w:rPr>
        <w:t xml:space="preserve"> </w:t>
      </w:r>
      <w:r w:rsidRPr="001C5131">
        <w:rPr>
          <w:rStyle w:val="hps"/>
          <w:color w:val="222222"/>
          <w:lang w:val="en"/>
        </w:rPr>
        <w:t>Funds. And that</w:t>
      </w:r>
      <w:r w:rsidRPr="001C5131">
        <w:rPr>
          <w:color w:val="222222"/>
          <w:lang w:val="en"/>
        </w:rPr>
        <w:t xml:space="preserve"> the </w:t>
      </w:r>
      <w:r w:rsidRPr="001C5131">
        <w:rPr>
          <w:rStyle w:val="hps"/>
          <w:color w:val="222222"/>
          <w:lang w:val="en"/>
        </w:rPr>
        <w:t>Business Authority’s</w:t>
      </w:r>
      <w:r w:rsidRPr="001C5131">
        <w:rPr>
          <w:color w:val="222222"/>
          <w:lang w:val="en"/>
        </w:rPr>
        <w:t xml:space="preserve"> </w:t>
      </w:r>
      <w:r w:rsidRPr="001C5131">
        <w:rPr>
          <w:rStyle w:val="hps"/>
          <w:color w:val="222222"/>
          <w:lang w:val="en"/>
        </w:rPr>
        <w:t>website</w:t>
      </w:r>
      <w:r w:rsidRPr="001C5131">
        <w:rPr>
          <w:color w:val="222222"/>
          <w:lang w:val="en"/>
        </w:rPr>
        <w:t xml:space="preserve"> </w:t>
      </w:r>
      <w:r w:rsidRPr="001C5131">
        <w:rPr>
          <w:rStyle w:val="hps"/>
          <w:color w:val="222222"/>
          <w:lang w:val="en"/>
        </w:rPr>
        <w:t>comply with the applicable</w:t>
      </w:r>
      <w:r w:rsidRPr="001C5131">
        <w:rPr>
          <w:color w:val="222222"/>
          <w:lang w:val="en"/>
        </w:rPr>
        <w:t xml:space="preserve"> </w:t>
      </w:r>
      <w:r w:rsidRPr="001C5131">
        <w:rPr>
          <w:rStyle w:val="hps"/>
          <w:color w:val="222222"/>
          <w:lang w:val="en"/>
        </w:rPr>
        <w:t>Danish</w:t>
      </w:r>
      <w:r w:rsidRPr="001C5131">
        <w:rPr>
          <w:color w:val="222222"/>
          <w:lang w:val="en"/>
        </w:rPr>
        <w:t xml:space="preserve"> </w:t>
      </w:r>
      <w:r w:rsidRPr="001C5131">
        <w:rPr>
          <w:rStyle w:val="hps"/>
          <w:color w:val="222222"/>
          <w:lang w:val="en"/>
        </w:rPr>
        <w:t>rules on accessibility</w:t>
      </w:r>
      <w:r w:rsidRPr="001C5131">
        <w:rPr>
          <w:color w:val="222222"/>
          <w:lang w:val="en"/>
        </w:rPr>
        <w:t xml:space="preserve"> </w:t>
      </w:r>
      <w:r w:rsidRPr="001C5131">
        <w:rPr>
          <w:rStyle w:val="hps"/>
          <w:color w:val="222222"/>
          <w:lang w:val="en"/>
        </w:rPr>
        <w:t xml:space="preserve">for disabled. </w:t>
      </w:r>
    </w:p>
    <w:p w14:paraId="1CC659F8" w14:textId="77777777" w:rsidR="00490AB7" w:rsidRPr="001C5131" w:rsidRDefault="00490AB7" w:rsidP="001C5131">
      <w:pPr>
        <w:spacing w:after="0"/>
        <w:rPr>
          <w:rStyle w:val="hps"/>
          <w:color w:val="222222"/>
          <w:lang w:val="en"/>
        </w:rPr>
      </w:pPr>
    </w:p>
    <w:p w14:paraId="1FEC040F" w14:textId="31BC7775" w:rsidR="00A02A73" w:rsidRPr="001C5131" w:rsidRDefault="00A02A73" w:rsidP="001C5131">
      <w:pPr>
        <w:spacing w:after="0"/>
        <w:rPr>
          <w:lang w:eastAsia="en-GB"/>
        </w:rPr>
      </w:pPr>
      <w:r w:rsidRPr="001C5131">
        <w:rPr>
          <w:lang w:eastAsia="en-GB"/>
        </w:rPr>
        <w:t xml:space="preserve">And finally, the pages 130-174 show in tabular form how </w:t>
      </w:r>
      <w:r w:rsidR="003123F3" w:rsidRPr="001C5131">
        <w:rPr>
          <w:rStyle w:val="hps"/>
          <w:color w:val="222222"/>
          <w:lang w:val="en"/>
        </w:rPr>
        <w:t>Danish</w:t>
      </w:r>
      <w:r w:rsidR="003123F3" w:rsidRPr="001C5131">
        <w:rPr>
          <w:color w:val="222222"/>
          <w:lang w:val="en"/>
        </w:rPr>
        <w:t xml:space="preserve"> </w:t>
      </w:r>
      <w:r w:rsidR="003123F3" w:rsidRPr="001C5131">
        <w:rPr>
          <w:rStyle w:val="hps"/>
          <w:color w:val="222222"/>
          <w:lang w:val="en"/>
        </w:rPr>
        <w:t>law</w:t>
      </w:r>
      <w:r w:rsidR="003123F3" w:rsidRPr="001C5131">
        <w:rPr>
          <w:color w:val="222222"/>
          <w:lang w:val="en"/>
        </w:rPr>
        <w:t xml:space="preserve"> </w:t>
      </w:r>
      <w:r w:rsidR="003123F3" w:rsidRPr="001C5131">
        <w:rPr>
          <w:rStyle w:val="hps"/>
          <w:color w:val="222222"/>
          <w:lang w:val="en"/>
        </w:rPr>
        <w:t>lives up to</w:t>
      </w:r>
      <w:r w:rsidR="003123F3" w:rsidRPr="001C5131">
        <w:rPr>
          <w:color w:val="222222"/>
          <w:lang w:val="en"/>
        </w:rPr>
        <w:t xml:space="preserve"> </w:t>
      </w:r>
      <w:r w:rsidR="003123F3" w:rsidRPr="001C5131">
        <w:rPr>
          <w:rStyle w:val="hps"/>
          <w:color w:val="222222"/>
          <w:lang w:val="en"/>
        </w:rPr>
        <w:t>the thematic objectives and</w:t>
      </w:r>
      <w:r w:rsidR="003123F3" w:rsidRPr="001C5131">
        <w:rPr>
          <w:color w:val="222222"/>
          <w:lang w:val="en"/>
        </w:rPr>
        <w:t xml:space="preserve"> </w:t>
      </w:r>
      <w:r w:rsidR="003123F3" w:rsidRPr="001C5131">
        <w:rPr>
          <w:rStyle w:val="hps"/>
          <w:color w:val="222222"/>
          <w:lang w:val="en"/>
        </w:rPr>
        <w:t>general</w:t>
      </w:r>
      <w:r w:rsidR="003123F3" w:rsidRPr="001C5131">
        <w:rPr>
          <w:color w:val="222222"/>
          <w:lang w:val="en"/>
        </w:rPr>
        <w:t xml:space="preserve"> </w:t>
      </w:r>
      <w:r w:rsidR="003123F3" w:rsidRPr="001C5131">
        <w:rPr>
          <w:rStyle w:val="hps"/>
          <w:color w:val="222222"/>
          <w:lang w:val="en"/>
        </w:rPr>
        <w:t>conditions</w:t>
      </w:r>
      <w:r w:rsidR="003123F3" w:rsidRPr="001C5131">
        <w:rPr>
          <w:color w:val="222222"/>
          <w:lang w:val="en"/>
        </w:rPr>
        <w:t xml:space="preserve">, such as </w:t>
      </w:r>
      <w:r w:rsidR="003123F3" w:rsidRPr="001C5131">
        <w:rPr>
          <w:rStyle w:val="hps"/>
          <w:color w:val="222222"/>
          <w:lang w:val="en"/>
        </w:rPr>
        <w:t>non-discrimination</w:t>
      </w:r>
      <w:r w:rsidR="003123F3" w:rsidRPr="001C5131">
        <w:rPr>
          <w:color w:val="222222"/>
          <w:lang w:val="en"/>
        </w:rPr>
        <w:t xml:space="preserve"> </w:t>
      </w:r>
      <w:r w:rsidR="003123F3" w:rsidRPr="001C5131">
        <w:rPr>
          <w:rStyle w:val="hps"/>
          <w:color w:val="222222"/>
          <w:lang w:val="en"/>
        </w:rPr>
        <w:t>by sex,</w:t>
      </w:r>
      <w:r w:rsidR="003123F3" w:rsidRPr="001C5131">
        <w:rPr>
          <w:color w:val="222222"/>
          <w:lang w:val="en"/>
        </w:rPr>
        <w:t xml:space="preserve"> </w:t>
      </w:r>
      <w:r w:rsidR="003123F3" w:rsidRPr="001C5131">
        <w:rPr>
          <w:rStyle w:val="hps"/>
          <w:color w:val="222222"/>
          <w:lang w:val="en"/>
        </w:rPr>
        <w:t>disability etc.</w:t>
      </w:r>
    </w:p>
    <w:p w14:paraId="0302A8AA" w14:textId="77777777" w:rsidR="00A02A73" w:rsidRPr="001C5131" w:rsidRDefault="00A02A73" w:rsidP="001C5131">
      <w:pPr>
        <w:spacing w:after="0"/>
        <w:rPr>
          <w:lang w:eastAsia="en-GB"/>
        </w:rPr>
      </w:pPr>
    </w:p>
    <w:p w14:paraId="1D8335E7" w14:textId="60C5642E" w:rsidR="00937905" w:rsidRPr="001C5131" w:rsidRDefault="00937905" w:rsidP="001C5131">
      <w:pPr>
        <w:spacing w:after="0"/>
        <w:rPr>
          <w:lang w:eastAsia="en-GB"/>
        </w:rPr>
      </w:pPr>
    </w:p>
    <w:p w14:paraId="5D4F4694" w14:textId="77777777" w:rsidR="006B7206" w:rsidRPr="001C5131" w:rsidRDefault="006B7206" w:rsidP="001C5131">
      <w:pPr>
        <w:spacing w:after="0"/>
        <w:rPr>
          <w:rFonts w:eastAsiaTheme="majorEastAsia"/>
          <w:lang w:eastAsia="en-GB"/>
        </w:rPr>
      </w:pPr>
      <w:r w:rsidRPr="001C5131">
        <w:rPr>
          <w:lang w:eastAsia="en-GB"/>
        </w:rPr>
        <w:br w:type="page"/>
      </w:r>
    </w:p>
    <w:p w14:paraId="45538FAE" w14:textId="77777777" w:rsidR="006B7206" w:rsidRPr="001C5131" w:rsidRDefault="006B7206" w:rsidP="001C5131">
      <w:pPr>
        <w:pStyle w:val="Heading1"/>
        <w:rPr>
          <w:lang w:eastAsia="en-GB"/>
        </w:rPr>
      </w:pPr>
      <w:bookmarkStart w:id="53" w:name="_Toc436218645"/>
      <w:bookmarkStart w:id="54" w:name="_Toc453838554"/>
      <w:r w:rsidRPr="001C5131">
        <w:rPr>
          <w:lang w:eastAsia="en-GB"/>
        </w:rPr>
        <w:lastRenderedPageBreak/>
        <w:t>Recommendations</w:t>
      </w:r>
      <w:bookmarkEnd w:id="53"/>
      <w:bookmarkEnd w:id="54"/>
    </w:p>
    <w:p w14:paraId="31BBDFFA" w14:textId="77777777" w:rsidR="006B7206" w:rsidRPr="001C5131" w:rsidRDefault="006B7206" w:rsidP="001C5131">
      <w:pPr>
        <w:spacing w:after="0"/>
        <w:rPr>
          <w:lang w:eastAsia="en-GB"/>
        </w:rPr>
      </w:pPr>
    </w:p>
    <w:p w14:paraId="0F8C4487" w14:textId="1B2D3ED9" w:rsidR="001E4166" w:rsidRDefault="00AA36A2" w:rsidP="001C5131">
      <w:pPr>
        <w:spacing w:after="0"/>
        <w:rPr>
          <w:lang w:eastAsia="en-GB"/>
        </w:rPr>
      </w:pPr>
      <w:r w:rsidRPr="001C5131">
        <w:rPr>
          <w:lang w:eastAsia="en-GB"/>
        </w:rPr>
        <w:t>We still very much need to get a clearer picture of the development of poverty in Denmark, as well as of the consequences of poverty for people with disabilities.</w:t>
      </w:r>
    </w:p>
    <w:p w14:paraId="1C1A916A" w14:textId="77777777" w:rsidR="00490AB7" w:rsidRPr="001C5131" w:rsidRDefault="00490AB7" w:rsidP="001C5131">
      <w:pPr>
        <w:spacing w:after="0"/>
        <w:rPr>
          <w:lang w:eastAsia="en-GB"/>
        </w:rPr>
      </w:pPr>
    </w:p>
    <w:p w14:paraId="30454B17" w14:textId="73013B94" w:rsidR="00022826" w:rsidRDefault="00022826" w:rsidP="001C5131">
      <w:pPr>
        <w:spacing w:after="0"/>
        <w:rPr>
          <w:lang w:eastAsia="en-GB"/>
        </w:rPr>
      </w:pPr>
      <w:r w:rsidRPr="001C5131">
        <w:rPr>
          <w:lang w:eastAsia="en-GB"/>
        </w:rPr>
        <w:t>These years a number of reforms are made with a double aim: at the one hand inclusion, integration, on the other hand reducing costs. In this regard</w:t>
      </w:r>
      <w:r w:rsidR="0064501B" w:rsidRPr="001C5131">
        <w:rPr>
          <w:lang w:eastAsia="en-GB"/>
        </w:rPr>
        <w:t xml:space="preserve"> it is important</w:t>
      </w:r>
      <w:r w:rsidRPr="001C5131">
        <w:rPr>
          <w:lang w:eastAsia="en-GB"/>
        </w:rPr>
        <w:t xml:space="preserve"> for politicians and </w:t>
      </w:r>
      <w:r w:rsidR="0064501B" w:rsidRPr="001C5131">
        <w:rPr>
          <w:lang w:eastAsia="en-GB"/>
        </w:rPr>
        <w:t>authorities</w:t>
      </w:r>
      <w:r w:rsidRPr="001C5131">
        <w:rPr>
          <w:lang w:eastAsia="en-GB"/>
        </w:rPr>
        <w:t xml:space="preserve"> to give the impression that these </w:t>
      </w:r>
      <w:r w:rsidR="0064501B" w:rsidRPr="001C5131">
        <w:rPr>
          <w:lang w:eastAsia="en-GB"/>
        </w:rPr>
        <w:t>reforms do not lead to worse</w:t>
      </w:r>
      <w:r w:rsidRPr="001C5131">
        <w:rPr>
          <w:lang w:eastAsia="en-GB"/>
        </w:rPr>
        <w:t xml:space="preserve"> conditions for people with disabilities.</w:t>
      </w:r>
    </w:p>
    <w:p w14:paraId="424953EB" w14:textId="77777777" w:rsidR="00490AB7" w:rsidRPr="001C5131" w:rsidRDefault="00490AB7" w:rsidP="001C5131">
      <w:pPr>
        <w:spacing w:after="0"/>
        <w:rPr>
          <w:lang w:eastAsia="en-GB"/>
        </w:rPr>
      </w:pPr>
    </w:p>
    <w:p w14:paraId="132DA631" w14:textId="69AB8609" w:rsidR="001E4166" w:rsidRDefault="0064501B" w:rsidP="001C5131">
      <w:pPr>
        <w:spacing w:after="0"/>
        <w:rPr>
          <w:lang w:eastAsia="en-GB"/>
        </w:rPr>
      </w:pPr>
      <w:r w:rsidRPr="001C5131">
        <w:rPr>
          <w:lang w:eastAsia="en-GB"/>
        </w:rPr>
        <w:t>In that context,</w:t>
      </w:r>
      <w:r w:rsidR="00022826" w:rsidRPr="001C5131">
        <w:rPr>
          <w:lang w:eastAsia="en-GB"/>
        </w:rPr>
        <w:t xml:space="preserve"> evaluations</w:t>
      </w:r>
      <w:r w:rsidRPr="001C5131">
        <w:rPr>
          <w:lang w:eastAsia="en-GB"/>
        </w:rPr>
        <w:t xml:space="preserve"> often are</w:t>
      </w:r>
      <w:r w:rsidR="00022826" w:rsidRPr="001C5131">
        <w:rPr>
          <w:lang w:eastAsia="en-GB"/>
        </w:rPr>
        <w:t xml:space="preserve"> </w:t>
      </w:r>
      <w:r w:rsidRPr="001C5131">
        <w:rPr>
          <w:lang w:eastAsia="en-GB"/>
        </w:rPr>
        <w:t>made</w:t>
      </w:r>
      <w:r w:rsidR="00022826" w:rsidRPr="001C5131">
        <w:rPr>
          <w:lang w:eastAsia="en-GB"/>
        </w:rPr>
        <w:t xml:space="preserve"> by institutions that are close to or dependent on the authorities</w:t>
      </w:r>
      <w:r w:rsidRPr="001C5131">
        <w:rPr>
          <w:lang w:eastAsia="en-GB"/>
        </w:rPr>
        <w:t xml:space="preserve"> or political forces</w:t>
      </w:r>
      <w:r w:rsidR="00022826" w:rsidRPr="001C5131">
        <w:rPr>
          <w:lang w:eastAsia="en-GB"/>
        </w:rPr>
        <w:t xml:space="preserve"> </w:t>
      </w:r>
      <w:r w:rsidRPr="001C5131">
        <w:rPr>
          <w:lang w:eastAsia="en-GB"/>
        </w:rPr>
        <w:t xml:space="preserve">that are </w:t>
      </w:r>
      <w:r w:rsidR="00022826" w:rsidRPr="001C5131">
        <w:rPr>
          <w:lang w:eastAsia="en-GB"/>
        </w:rPr>
        <w:t>responsible for</w:t>
      </w:r>
      <w:r w:rsidRPr="001C5131">
        <w:rPr>
          <w:lang w:eastAsia="en-GB"/>
        </w:rPr>
        <w:t xml:space="preserve"> the reforms.</w:t>
      </w:r>
    </w:p>
    <w:p w14:paraId="122531FF" w14:textId="77777777" w:rsidR="00490AB7" w:rsidRPr="001C5131" w:rsidRDefault="00490AB7" w:rsidP="001C5131">
      <w:pPr>
        <w:spacing w:after="0"/>
        <w:rPr>
          <w:lang w:eastAsia="en-GB"/>
        </w:rPr>
      </w:pPr>
    </w:p>
    <w:p w14:paraId="54AE15A9" w14:textId="54BD257E" w:rsidR="00957F11" w:rsidRPr="00490AB7" w:rsidRDefault="0064501B" w:rsidP="001C5131">
      <w:pPr>
        <w:spacing w:after="0"/>
        <w:rPr>
          <w:lang w:val="en"/>
        </w:rPr>
      </w:pPr>
      <w:r w:rsidRPr="001C5131">
        <w:rPr>
          <w:rStyle w:val="hps"/>
          <w:color w:val="222222"/>
          <w:lang w:val="en"/>
        </w:rPr>
        <w:t>Against this background</w:t>
      </w:r>
      <w:r w:rsidRPr="001C5131">
        <w:rPr>
          <w:color w:val="222222"/>
          <w:lang w:val="en"/>
        </w:rPr>
        <w:t xml:space="preserve"> </w:t>
      </w:r>
      <w:r w:rsidRPr="001C5131">
        <w:rPr>
          <w:rStyle w:val="hps"/>
          <w:color w:val="222222"/>
          <w:lang w:val="en"/>
        </w:rPr>
        <w:t>it is recommended</w:t>
      </w:r>
      <w:r w:rsidRPr="001C5131">
        <w:rPr>
          <w:color w:val="222222"/>
          <w:lang w:val="en"/>
        </w:rPr>
        <w:t xml:space="preserve"> </w:t>
      </w:r>
      <w:r w:rsidRPr="001C5131">
        <w:rPr>
          <w:rStyle w:val="hps"/>
          <w:color w:val="222222"/>
          <w:lang w:val="en"/>
        </w:rPr>
        <w:t>that support be given</w:t>
      </w:r>
      <w:r w:rsidRPr="001C5131">
        <w:rPr>
          <w:color w:val="222222"/>
          <w:lang w:val="en"/>
        </w:rPr>
        <w:t xml:space="preserve"> </w:t>
      </w:r>
      <w:r w:rsidRPr="001C5131">
        <w:rPr>
          <w:rStyle w:val="hps"/>
          <w:color w:val="222222"/>
          <w:lang w:val="en"/>
        </w:rPr>
        <w:t>to</w:t>
      </w:r>
      <w:r w:rsidRPr="001C5131">
        <w:rPr>
          <w:color w:val="222222"/>
          <w:lang w:val="en"/>
        </w:rPr>
        <w:t xml:space="preserve"> </w:t>
      </w:r>
      <w:r w:rsidRPr="001C5131">
        <w:rPr>
          <w:rStyle w:val="hps"/>
          <w:color w:val="222222"/>
          <w:lang w:val="en"/>
        </w:rPr>
        <w:t>research and evaluation</w:t>
      </w:r>
      <w:r w:rsidRPr="001C5131">
        <w:rPr>
          <w:color w:val="222222"/>
          <w:lang w:val="en"/>
        </w:rPr>
        <w:t xml:space="preserve"> </w:t>
      </w:r>
      <w:r w:rsidRPr="001C5131">
        <w:rPr>
          <w:rStyle w:val="hps"/>
          <w:color w:val="222222"/>
          <w:lang w:val="en"/>
        </w:rPr>
        <w:t>which is</w:t>
      </w:r>
      <w:r w:rsidRPr="001C5131">
        <w:rPr>
          <w:color w:val="222222"/>
          <w:lang w:val="en"/>
        </w:rPr>
        <w:t xml:space="preserve"> </w:t>
      </w:r>
      <w:r w:rsidRPr="001C5131">
        <w:rPr>
          <w:rStyle w:val="hps"/>
          <w:color w:val="222222"/>
          <w:lang w:val="en"/>
        </w:rPr>
        <w:t>completely independent of the</w:t>
      </w:r>
      <w:r w:rsidRPr="001C5131">
        <w:rPr>
          <w:color w:val="222222"/>
          <w:lang w:val="en"/>
        </w:rPr>
        <w:t xml:space="preserve"> </w:t>
      </w:r>
      <w:r w:rsidRPr="001C5131">
        <w:rPr>
          <w:rStyle w:val="hps"/>
          <w:color w:val="222222"/>
          <w:lang w:val="en"/>
        </w:rPr>
        <w:t>authorities and</w:t>
      </w:r>
      <w:r w:rsidRPr="001C5131">
        <w:rPr>
          <w:color w:val="222222"/>
          <w:lang w:val="en"/>
        </w:rPr>
        <w:t xml:space="preserve"> </w:t>
      </w:r>
      <w:r w:rsidRPr="001C5131">
        <w:rPr>
          <w:rStyle w:val="hps"/>
          <w:color w:val="222222"/>
          <w:lang w:val="en"/>
        </w:rPr>
        <w:t xml:space="preserve">political forces. </w:t>
      </w:r>
    </w:p>
    <w:sectPr w:rsidR="00957F11" w:rsidRPr="00490AB7" w:rsidSect="001C5131">
      <w:headerReference w:type="default" r:id="rId37"/>
      <w:footerReference w:type="default" r:id="rId38"/>
      <w:pgSz w:w="11906" w:h="16838"/>
      <w:pgMar w:top="1985"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3837" w14:textId="77777777" w:rsidR="00915E49" w:rsidRDefault="00915E49" w:rsidP="00AF323E">
      <w:r>
        <w:separator/>
      </w:r>
    </w:p>
  </w:endnote>
  <w:endnote w:type="continuationSeparator" w:id="0">
    <w:p w14:paraId="2F9F76A0" w14:textId="77777777" w:rsidR="00915E49" w:rsidRDefault="00915E49" w:rsidP="00AF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8902"/>
      <w:docPartObj>
        <w:docPartGallery w:val="Page Numbers (Bottom of Page)"/>
        <w:docPartUnique/>
      </w:docPartObj>
    </w:sdtPr>
    <w:sdtEndPr>
      <w:rPr>
        <w:noProof/>
      </w:rPr>
    </w:sdtEndPr>
    <w:sdtContent>
      <w:p w14:paraId="1C58CBB5" w14:textId="40D69423" w:rsidR="00915E49" w:rsidRDefault="00915E49" w:rsidP="00694F9D">
        <w:pPr>
          <w:pStyle w:val="Footer"/>
          <w:jc w:val="center"/>
        </w:pPr>
        <w:r>
          <w:fldChar w:fldCharType="begin"/>
        </w:r>
        <w:r>
          <w:instrText xml:space="preserve"> PAGE   \* MERGEFORMAT </w:instrText>
        </w:r>
        <w:r>
          <w:fldChar w:fldCharType="separate"/>
        </w:r>
        <w:r w:rsidR="000A6F11">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A096F" w14:textId="77777777" w:rsidR="00915E49" w:rsidRDefault="00915E49" w:rsidP="004A75DA">
      <w:pPr>
        <w:spacing w:after="0"/>
      </w:pPr>
      <w:r>
        <w:separator/>
      </w:r>
    </w:p>
  </w:footnote>
  <w:footnote w:type="continuationSeparator" w:id="0">
    <w:p w14:paraId="3FE1EA57" w14:textId="77777777" w:rsidR="00915E49" w:rsidRDefault="00915E49" w:rsidP="004A75DA">
      <w:pPr>
        <w:spacing w:after="0"/>
      </w:pPr>
      <w:r>
        <w:continuationSeparator/>
      </w:r>
    </w:p>
  </w:footnote>
  <w:footnote w:id="1">
    <w:p w14:paraId="6D5AD6D6" w14:textId="427DD57D" w:rsidR="00915E49" w:rsidRDefault="00915E49" w:rsidP="00C4092C">
      <w:pPr>
        <w:pStyle w:val="FootnoteText"/>
        <w:spacing w:after="0"/>
        <w:ind w:left="284" w:hanging="284"/>
      </w:pPr>
      <w:r>
        <w:rPr>
          <w:rStyle w:val="FootnoteReference"/>
        </w:rPr>
        <w:footnoteRef/>
      </w:r>
      <w:r>
        <w:t xml:space="preserve"> </w:t>
      </w:r>
      <w:r>
        <w:tab/>
      </w:r>
      <w:hyperlink r:id="rId1" w:history="1">
        <w:r w:rsidRPr="00871F74">
          <w:rPr>
            <w:rStyle w:val="Hyperlink"/>
          </w:rPr>
          <w:t>http://ec.europa.eu/europe2020/pdf/targets_en.pdf</w:t>
        </w:r>
      </w:hyperlink>
      <w:r w:rsidR="000A6F11">
        <w:rPr>
          <w:rStyle w:val="Hyperlink"/>
          <w:color w:val="auto"/>
          <w:u w:val="none"/>
        </w:rPr>
        <w:t>.</w:t>
      </w:r>
      <w:r>
        <w:rPr>
          <w:rStyle w:val="Hyperlink"/>
        </w:rPr>
        <w:t xml:space="preserve"> </w:t>
      </w:r>
    </w:p>
  </w:footnote>
  <w:footnote w:id="2">
    <w:p w14:paraId="05214905" w14:textId="7073EC6E" w:rsidR="00915E49" w:rsidRPr="000A6F11" w:rsidRDefault="00915E49" w:rsidP="00C4092C">
      <w:pPr>
        <w:pStyle w:val="FootnoteText"/>
        <w:spacing w:after="0"/>
        <w:ind w:left="284" w:hanging="284"/>
      </w:pPr>
      <w:r>
        <w:rPr>
          <w:rStyle w:val="FootnoteReference"/>
        </w:rPr>
        <w:footnoteRef/>
      </w:r>
      <w:r w:rsidRPr="005D1FEE">
        <w:rPr>
          <w:lang w:val="da-DK"/>
        </w:rPr>
        <w:t xml:space="preserve"> </w:t>
      </w:r>
      <w:r>
        <w:rPr>
          <w:lang w:val="da-DK"/>
        </w:rPr>
        <w:tab/>
      </w:r>
      <w:r w:rsidRPr="00E530D0">
        <w:rPr>
          <w:lang w:val="da-DK"/>
        </w:rPr>
        <w:t>Handicappolitisk handlingsplan kor</w:t>
      </w:r>
      <w:r>
        <w:rPr>
          <w:lang w:val="da-DK"/>
        </w:rPr>
        <w:t>t fortalt, p 11, p 8.</w:t>
      </w:r>
      <w:r w:rsidRPr="0085249D">
        <w:rPr>
          <w:lang w:val="da-DK"/>
        </w:rPr>
        <w:t xml:space="preserve"> </w:t>
      </w:r>
      <w:r>
        <w:rPr>
          <w:lang w:val="en-US"/>
        </w:rPr>
        <w:t>Visited</w:t>
      </w:r>
      <w:r w:rsidRPr="0085249D">
        <w:rPr>
          <w:lang w:val="en-US"/>
        </w:rPr>
        <w:t xml:space="preserve"> </w:t>
      </w:r>
      <w:r>
        <w:rPr>
          <w:lang w:val="en-US"/>
        </w:rPr>
        <w:t>17.10.2014 on:</w:t>
      </w:r>
      <w:r w:rsidRPr="0085249D">
        <w:rPr>
          <w:lang w:val="en-US"/>
        </w:rPr>
        <w:t xml:space="preserve"> </w:t>
      </w:r>
      <w:hyperlink r:id="rId2" w:history="1">
        <w:r w:rsidRPr="007C38AD">
          <w:rPr>
            <w:rStyle w:val="Hyperlink"/>
            <w:lang w:val="en-US"/>
          </w:rPr>
          <w:t>http://sm.dk/filer/arbejdsomrader/handicap/handicappolitisk-handlingsplan-2013-kortfortalt.pdf</w:t>
        </w:r>
      </w:hyperlink>
      <w:r w:rsidR="000A6F11">
        <w:rPr>
          <w:rStyle w:val="Hyperlink"/>
          <w:u w:val="none"/>
          <w:lang w:val="en-US"/>
        </w:rPr>
        <w:t>.</w:t>
      </w:r>
    </w:p>
  </w:footnote>
  <w:footnote w:id="3">
    <w:p w14:paraId="1340DD8A" w14:textId="2A4237DD" w:rsidR="00915E49" w:rsidRPr="00FE5644" w:rsidRDefault="00915E49" w:rsidP="00C4092C">
      <w:pPr>
        <w:pStyle w:val="FootnoteText"/>
        <w:spacing w:after="0"/>
        <w:ind w:left="284" w:hanging="284"/>
      </w:pPr>
      <w:r>
        <w:rPr>
          <w:rStyle w:val="FootnoteReference"/>
        </w:rPr>
        <w:footnoteRef/>
      </w:r>
      <w:r>
        <w:t xml:space="preserve"> </w:t>
      </w:r>
      <w:r>
        <w:tab/>
      </w:r>
      <w:hyperlink r:id="rId3" w:history="1">
        <w:r w:rsidRPr="00E747B6">
          <w:rPr>
            <w:rStyle w:val="Hyperlink"/>
          </w:rPr>
          <w:t>http://ec.europa.eu/europe2020/pdf/csr2015/nrp2015_denmark_en.pdf</w:t>
        </w:r>
      </w:hyperlink>
      <w:r w:rsidR="000A6F11">
        <w:rPr>
          <w:rStyle w:val="Hyperlink"/>
          <w:u w:val="none"/>
        </w:rPr>
        <w:t>.</w:t>
      </w:r>
      <w:r>
        <w:t xml:space="preserve"> </w:t>
      </w:r>
    </w:p>
  </w:footnote>
  <w:footnote w:id="4">
    <w:p w14:paraId="50F0CC92" w14:textId="424C7570" w:rsidR="00915E49" w:rsidRPr="00F44CD5" w:rsidRDefault="00915E49" w:rsidP="00C4092C">
      <w:pPr>
        <w:pStyle w:val="FootnoteText"/>
        <w:spacing w:after="0"/>
        <w:ind w:left="284" w:hanging="284"/>
      </w:pPr>
      <w:r>
        <w:rPr>
          <w:rStyle w:val="FootnoteReference"/>
        </w:rPr>
        <w:footnoteRef/>
      </w:r>
      <w:r>
        <w:t xml:space="preserve"> </w:t>
      </w:r>
      <w:r>
        <w:tab/>
      </w:r>
      <w:r w:rsidRPr="00F44CD5">
        <w:rPr>
          <w:lang w:eastAsia="en-GB"/>
        </w:rPr>
        <w:t>EUSILC UDB 201</w:t>
      </w:r>
      <w:r>
        <w:rPr>
          <w:lang w:eastAsia="en-GB"/>
        </w:rPr>
        <w:t>3</w:t>
      </w:r>
      <w:r w:rsidRPr="00F44CD5">
        <w:rPr>
          <w:lang w:eastAsia="en-GB"/>
        </w:rPr>
        <w:t xml:space="preserve"> – version 2 of August 201</w:t>
      </w:r>
      <w:r>
        <w:rPr>
          <w:lang w:eastAsia="en-GB"/>
        </w:rPr>
        <w:t>5.</w:t>
      </w:r>
    </w:p>
  </w:footnote>
  <w:footnote w:id="5">
    <w:p w14:paraId="40E4EE8E" w14:textId="4965F586" w:rsidR="00915E49" w:rsidRDefault="00915E49" w:rsidP="00C4092C">
      <w:pPr>
        <w:pStyle w:val="FootnoteText"/>
        <w:spacing w:after="0"/>
        <w:ind w:left="284" w:hanging="284"/>
      </w:pPr>
      <w:r>
        <w:rPr>
          <w:rStyle w:val="FootnoteReference"/>
        </w:rPr>
        <w:footnoteRef/>
      </w:r>
      <w:r>
        <w:t xml:space="preserve"> </w:t>
      </w:r>
      <w:r>
        <w:tab/>
        <w:t xml:space="preserve">The SILC survey questions are contained in the </w:t>
      </w:r>
      <w:r w:rsidRPr="005C75D8">
        <w:t>Minimum European Health Module (MEHM)</w:t>
      </w:r>
      <w:r>
        <w:t xml:space="preserve"> </w:t>
      </w:r>
      <w:hyperlink r:id="rId4" w:history="1">
        <w:r w:rsidRPr="00F1732A">
          <w:rPr>
            <w:rStyle w:val="Hyperlink"/>
          </w:rPr>
          <w:t>http://epp.eurostat.ec.europa.eu/statistics_explained/index.php/Glossary:Minimum_European_Health_Module_(MEHM)</w:t>
        </w:r>
      </w:hyperlink>
      <w:r w:rsidR="000A6F11">
        <w:rPr>
          <w:rStyle w:val="Hyperlink"/>
          <w:u w:val="none"/>
        </w:rPr>
        <w:t>.</w:t>
      </w:r>
      <w:r>
        <w:t xml:space="preserve"> </w:t>
      </w:r>
    </w:p>
  </w:footnote>
  <w:footnote w:id="6">
    <w:p w14:paraId="29A09E8B" w14:textId="6788E028" w:rsidR="00915E49" w:rsidRDefault="00915E49" w:rsidP="00C4092C">
      <w:pPr>
        <w:pStyle w:val="FootnoteText"/>
        <w:spacing w:after="0"/>
        <w:ind w:left="284" w:hanging="284"/>
      </w:pPr>
      <w:r>
        <w:rPr>
          <w:rStyle w:val="FootnoteReference"/>
        </w:rPr>
        <w:footnoteRef/>
      </w:r>
      <w:r>
        <w:t xml:space="preserve"> </w:t>
      </w:r>
      <w:r>
        <w:tab/>
        <w:t xml:space="preserve">The methodology is further explained in the annual statistical reports of ANED, available at </w:t>
      </w:r>
      <w:hyperlink r:id="rId5" w:history="1">
        <w:r w:rsidRPr="00F1732A">
          <w:rPr>
            <w:rStyle w:val="Hyperlink"/>
          </w:rPr>
          <w:t>http://www.disability-europe.net/theme/statistical-indicators</w:t>
        </w:r>
      </w:hyperlink>
      <w:r w:rsidR="000A6F11">
        <w:rPr>
          <w:rStyle w:val="Hyperlink"/>
          <w:u w:val="none"/>
        </w:rPr>
        <w:t>.</w:t>
      </w:r>
      <w:r>
        <w:t xml:space="preserve"> </w:t>
      </w:r>
    </w:p>
  </w:footnote>
  <w:footnote w:id="7">
    <w:p w14:paraId="329823D8" w14:textId="1673992F" w:rsidR="00915E49" w:rsidRPr="00296E15" w:rsidRDefault="00915E49" w:rsidP="00C4092C">
      <w:pPr>
        <w:pStyle w:val="FootnoteText"/>
        <w:spacing w:after="0"/>
        <w:ind w:left="284" w:hanging="284"/>
        <w:rPr>
          <w:lang w:val="da-DK"/>
        </w:rPr>
      </w:pPr>
      <w:r>
        <w:rPr>
          <w:rStyle w:val="FootnoteReference"/>
        </w:rPr>
        <w:footnoteRef/>
      </w:r>
      <w:r w:rsidRPr="000B3927">
        <w:rPr>
          <w:lang w:val="da-DK"/>
        </w:rPr>
        <w:t xml:space="preserve"> </w:t>
      </w:r>
      <w:r>
        <w:rPr>
          <w:lang w:val="da-DK"/>
        </w:rPr>
        <w:tab/>
      </w:r>
      <w:r w:rsidRPr="000B3927">
        <w:rPr>
          <w:lang w:val="da-DK"/>
        </w:rPr>
        <w:t xml:space="preserve">Damgaard, M, T Steffensen &amp; S. Bengtsson: Hverdagsliv og levevilkår for mennesker med funktionsnedsættelser. </w:t>
      </w:r>
      <w:r w:rsidRPr="00296E15">
        <w:rPr>
          <w:lang w:val="da-DK"/>
        </w:rPr>
        <w:t xml:space="preserve">(Living conditons for people with disabilities). København: SFI report 13:26. </w:t>
      </w:r>
    </w:p>
  </w:footnote>
  <w:footnote w:id="8">
    <w:p w14:paraId="764D9FBB" w14:textId="090C4D81" w:rsidR="00915E49" w:rsidRPr="00ED77ED" w:rsidRDefault="00915E49" w:rsidP="00C4092C">
      <w:pPr>
        <w:pStyle w:val="FootnoteText"/>
        <w:spacing w:after="0"/>
        <w:ind w:left="284" w:hanging="284"/>
        <w:rPr>
          <w:lang w:val="da-DK"/>
        </w:rPr>
      </w:pPr>
      <w:r>
        <w:rPr>
          <w:rStyle w:val="FootnoteReference"/>
        </w:rPr>
        <w:footnoteRef/>
      </w:r>
      <w:r w:rsidRPr="00FE5644">
        <w:rPr>
          <w:lang w:val="da-DK"/>
        </w:rPr>
        <w:t xml:space="preserve"> </w:t>
      </w:r>
      <w:r>
        <w:rPr>
          <w:lang w:val="da-DK"/>
        </w:rPr>
        <w:tab/>
      </w:r>
      <w:r w:rsidRPr="00FE5644">
        <w:rPr>
          <w:lang w:val="da-DK"/>
        </w:rPr>
        <w:t xml:space="preserve">Høgelund, </w:t>
      </w:r>
      <w:r w:rsidRPr="00FE5644">
        <w:rPr>
          <w:lang w:val="da-DK"/>
        </w:rPr>
        <w:t xml:space="preserve">J. &amp; Larsen, M.R.: Handicap og beskæftigelse. </w:t>
      </w:r>
      <w:proofErr w:type="spellStart"/>
      <w:r>
        <w:t>Udviklingen</w:t>
      </w:r>
      <w:proofErr w:type="spellEnd"/>
      <w:r>
        <w:t xml:space="preserve"> </w:t>
      </w:r>
      <w:proofErr w:type="spellStart"/>
      <w:r>
        <w:t>mellem</w:t>
      </w:r>
      <w:proofErr w:type="spellEnd"/>
      <w:r>
        <w:t xml:space="preserve"> 2002-2014. (Disability and employment. The development 2002-2014). Copenhagen: SFI report 15:06. </w:t>
      </w:r>
      <w:hyperlink r:id="rId6" w:history="1">
        <w:r w:rsidRPr="00E747B6">
          <w:rPr>
            <w:rStyle w:val="Hyperlink"/>
          </w:rPr>
          <w:t>http://www.sfi.dk/rapportoplysninger-4681.aspx?Action=1&amp;NewsId=4598&amp;PID=9267</w:t>
        </w:r>
      </w:hyperlink>
      <w:r w:rsidR="000A6F11">
        <w:rPr>
          <w:rStyle w:val="Hyperlink"/>
          <w:u w:val="none"/>
        </w:rPr>
        <w:t>.</w:t>
      </w:r>
      <w:r>
        <w:t xml:space="preserve"> </w:t>
      </w:r>
    </w:p>
  </w:footnote>
  <w:footnote w:id="9">
    <w:p w14:paraId="77645DD6" w14:textId="380601B7" w:rsidR="00915E49" w:rsidRPr="00ED77ED" w:rsidRDefault="00915E49" w:rsidP="00C4092C">
      <w:pPr>
        <w:pStyle w:val="FootnoteText"/>
        <w:spacing w:after="0"/>
        <w:ind w:left="284" w:hanging="284"/>
        <w:rPr>
          <w:lang w:val="da-DK"/>
        </w:rPr>
      </w:pPr>
      <w:r>
        <w:rPr>
          <w:rStyle w:val="FootnoteReference"/>
        </w:rPr>
        <w:footnoteRef/>
      </w:r>
      <w:r w:rsidRPr="00FE5644">
        <w:rPr>
          <w:lang w:val="da-DK"/>
        </w:rPr>
        <w:t xml:space="preserve"> </w:t>
      </w:r>
      <w:r>
        <w:rPr>
          <w:lang w:val="da-DK"/>
        </w:rPr>
        <w:tab/>
      </w:r>
      <w:r w:rsidRPr="00FE5644">
        <w:rPr>
          <w:lang w:val="da-DK"/>
        </w:rPr>
        <w:t xml:space="preserve">Høgelund, J. &amp; Larsen, M.R.: Handicap og beskæftigelse. </w:t>
      </w:r>
      <w:proofErr w:type="spellStart"/>
      <w:r>
        <w:t>Udviklingen</w:t>
      </w:r>
      <w:proofErr w:type="spellEnd"/>
      <w:r>
        <w:t xml:space="preserve"> </w:t>
      </w:r>
      <w:proofErr w:type="spellStart"/>
      <w:r>
        <w:t>mellem</w:t>
      </w:r>
      <w:proofErr w:type="spellEnd"/>
      <w:r>
        <w:t xml:space="preserve"> 2002-2014. (Disability and employment. The development 2002-2014). Copenhagen: SFI report 15:06. </w:t>
      </w:r>
      <w:hyperlink r:id="rId7" w:history="1">
        <w:r w:rsidRPr="00E747B6">
          <w:rPr>
            <w:rStyle w:val="Hyperlink"/>
          </w:rPr>
          <w:t>http://www.sfi.dk/rapportoplysninger-4681.aspx?Action=1&amp;NewsId=4598&amp;PID=9267</w:t>
        </w:r>
      </w:hyperlink>
      <w:r w:rsidR="000A6F11">
        <w:rPr>
          <w:rStyle w:val="Hyperlink"/>
          <w:u w:val="none"/>
        </w:rPr>
        <w:t>.</w:t>
      </w:r>
      <w:r>
        <w:t xml:space="preserve"> </w:t>
      </w:r>
    </w:p>
  </w:footnote>
  <w:footnote w:id="10">
    <w:p w14:paraId="15DF0EBF" w14:textId="597C97A1" w:rsidR="00915E49" w:rsidRPr="00FE5644" w:rsidRDefault="00915E49" w:rsidP="00C4092C">
      <w:pPr>
        <w:pStyle w:val="FootnoteText"/>
        <w:spacing w:after="0"/>
        <w:ind w:left="284" w:hanging="284"/>
        <w:rPr>
          <w:lang w:val="en-US"/>
        </w:rPr>
      </w:pPr>
      <w:r>
        <w:rPr>
          <w:rStyle w:val="FootnoteReference"/>
        </w:rPr>
        <w:footnoteRef/>
      </w:r>
      <w:r w:rsidRPr="00FE5644">
        <w:rPr>
          <w:lang w:val="da-DK"/>
        </w:rPr>
        <w:t xml:space="preserve"> </w:t>
      </w:r>
      <w:r>
        <w:rPr>
          <w:lang w:val="da-DK"/>
        </w:rPr>
        <w:tab/>
      </w:r>
      <w:r w:rsidRPr="00FE5644">
        <w:rPr>
          <w:lang w:val="da-DK"/>
        </w:rPr>
        <w:t xml:space="preserve">Høgelund, J. &amp; Larsen, M.R.: Handicap og beskæftigelse. </w:t>
      </w:r>
      <w:proofErr w:type="spellStart"/>
      <w:r>
        <w:t>Udviklingen</w:t>
      </w:r>
      <w:proofErr w:type="spellEnd"/>
      <w:r>
        <w:t xml:space="preserve"> </w:t>
      </w:r>
      <w:proofErr w:type="spellStart"/>
      <w:r>
        <w:t>mellem</w:t>
      </w:r>
      <w:proofErr w:type="spellEnd"/>
      <w:r>
        <w:t xml:space="preserve"> 2002-2014. (Disability and employment. The development 2002-2014). Copenhagen: SFI report 15:06. </w:t>
      </w:r>
      <w:hyperlink r:id="rId8" w:history="1">
        <w:r w:rsidRPr="00E747B6">
          <w:rPr>
            <w:rStyle w:val="Hyperlink"/>
          </w:rPr>
          <w:t>http://www.sfi.dk/rapportoplysninger-4681.aspx?Action=1&amp;NewsId=4598&amp;PID=9267</w:t>
        </w:r>
      </w:hyperlink>
      <w:r w:rsidR="000A6F11">
        <w:rPr>
          <w:rStyle w:val="Hyperlink"/>
          <w:u w:val="none"/>
        </w:rPr>
        <w:t>.</w:t>
      </w:r>
      <w:r>
        <w:t xml:space="preserve"> </w:t>
      </w:r>
    </w:p>
  </w:footnote>
  <w:footnote w:id="11">
    <w:p w14:paraId="11EF15FD" w14:textId="67499C91" w:rsidR="00915E49" w:rsidRDefault="00915E49" w:rsidP="00C4092C">
      <w:pPr>
        <w:pStyle w:val="FootnoteText"/>
        <w:spacing w:after="0"/>
        <w:ind w:left="284" w:hanging="284"/>
      </w:pPr>
      <w:r>
        <w:rPr>
          <w:rStyle w:val="FootnoteReference"/>
        </w:rPr>
        <w:footnoteRef/>
      </w:r>
      <w:r>
        <w:t xml:space="preserve"> </w:t>
      </w:r>
      <w:r>
        <w:tab/>
        <w:t xml:space="preserve">For the LFS AHM data see, Early school leavers </w:t>
      </w:r>
      <w:hyperlink r:id="rId9" w:history="1">
        <w:r w:rsidRPr="00AD7D0C">
          <w:rPr>
            <w:rStyle w:val="Hyperlink"/>
          </w:rPr>
          <w:t>http://appsso.eurostat.ec.europa.eu/nui/show.do?dataset=hlth_de010&amp;lang=en</w:t>
        </w:r>
      </w:hyperlink>
      <w:r>
        <w:t xml:space="preserve"> and tertiary educational attainment </w:t>
      </w:r>
      <w:hyperlink r:id="rId10" w:history="1">
        <w:r w:rsidRPr="004A7D1B">
          <w:rPr>
            <w:rStyle w:val="Hyperlink"/>
          </w:rPr>
          <w:t>http://appsso.eurostat.ec.europa.eu/nui/show.do?dataset=hlth_de020&amp;lang=en</w:t>
        </w:r>
      </w:hyperlink>
      <w:r w:rsidR="000A6F11">
        <w:rPr>
          <w:rStyle w:val="Hyperlink"/>
          <w:u w:val="none"/>
        </w:rPr>
        <w:t>.</w:t>
      </w:r>
      <w:r>
        <w:t xml:space="preserve"> </w:t>
      </w:r>
    </w:p>
  </w:footnote>
  <w:footnote w:id="12">
    <w:p w14:paraId="4EFD6799" w14:textId="5DBD3DFA" w:rsidR="00915E49" w:rsidRPr="00296E15" w:rsidRDefault="00915E49" w:rsidP="00C4092C">
      <w:pPr>
        <w:pStyle w:val="FootnoteText"/>
        <w:spacing w:after="0"/>
        <w:ind w:left="284" w:hanging="284"/>
        <w:rPr>
          <w:lang w:val="da-DK"/>
        </w:rPr>
      </w:pPr>
      <w:r>
        <w:rPr>
          <w:rStyle w:val="FootnoteReference"/>
        </w:rPr>
        <w:footnoteRef/>
      </w:r>
      <w:r w:rsidRPr="000B3927">
        <w:rPr>
          <w:lang w:val="da-DK"/>
        </w:rPr>
        <w:t xml:space="preserve"> </w:t>
      </w:r>
      <w:r>
        <w:rPr>
          <w:lang w:val="da-DK"/>
        </w:rPr>
        <w:tab/>
      </w:r>
      <w:r w:rsidRPr="000B3927">
        <w:rPr>
          <w:lang w:val="da-DK"/>
        </w:rPr>
        <w:t xml:space="preserve">Damgaard, M, T Steffensen &amp; S. Bengtsson: Hverdagsliv og levevilkår for mennesker med funktionsnedsættelser. </w:t>
      </w:r>
      <w:r w:rsidRPr="00296E15">
        <w:rPr>
          <w:lang w:val="da-DK"/>
        </w:rPr>
        <w:t xml:space="preserve">(Living conditons for people with disabilities). København: SFI report 13:26. </w:t>
      </w:r>
    </w:p>
  </w:footnote>
  <w:footnote w:id="13">
    <w:p w14:paraId="07C41E24" w14:textId="1E38DD3A" w:rsidR="00915E49" w:rsidRPr="00296E15" w:rsidRDefault="00915E49" w:rsidP="00C4092C">
      <w:pPr>
        <w:pStyle w:val="FootnoteText"/>
        <w:spacing w:after="0"/>
        <w:ind w:left="284" w:hanging="284"/>
        <w:rPr>
          <w:lang w:val="da-DK"/>
        </w:rPr>
      </w:pPr>
      <w:r>
        <w:rPr>
          <w:rStyle w:val="FootnoteReference"/>
        </w:rPr>
        <w:footnoteRef/>
      </w:r>
      <w:r w:rsidRPr="000B3927">
        <w:rPr>
          <w:lang w:val="da-DK"/>
        </w:rPr>
        <w:t xml:space="preserve"> </w:t>
      </w:r>
      <w:r>
        <w:rPr>
          <w:lang w:val="da-DK"/>
        </w:rPr>
        <w:tab/>
      </w:r>
      <w:r w:rsidRPr="000B3927">
        <w:rPr>
          <w:lang w:val="da-DK"/>
        </w:rPr>
        <w:t xml:space="preserve">Damgaard, </w:t>
      </w:r>
      <w:r w:rsidRPr="000B3927">
        <w:rPr>
          <w:lang w:val="da-DK"/>
        </w:rPr>
        <w:t xml:space="preserve">M, T Steffensen &amp; S. Bengtsson: Hverdagsliv og levevilkår for mennesker med funktionsnedsættelser. </w:t>
      </w:r>
      <w:r w:rsidRPr="00296E15">
        <w:rPr>
          <w:lang w:val="da-DK"/>
        </w:rPr>
        <w:t xml:space="preserve">(Living conditons for people with disabilities). København: SFI report 13:26. </w:t>
      </w:r>
    </w:p>
  </w:footnote>
  <w:footnote w:id="14">
    <w:p w14:paraId="57B640BB" w14:textId="695E0434" w:rsidR="00915E49" w:rsidRPr="00296E15" w:rsidRDefault="00915E49" w:rsidP="00915E49">
      <w:pPr>
        <w:pStyle w:val="FootnoteText"/>
        <w:spacing w:after="0"/>
        <w:ind w:left="284" w:hanging="284"/>
        <w:rPr>
          <w:lang w:val="da-DK"/>
        </w:rPr>
      </w:pPr>
      <w:r>
        <w:rPr>
          <w:rStyle w:val="FootnoteReference"/>
        </w:rPr>
        <w:footnoteRef/>
      </w:r>
      <w:r w:rsidRPr="000B3927">
        <w:rPr>
          <w:lang w:val="da-DK"/>
        </w:rPr>
        <w:t xml:space="preserve"> </w:t>
      </w:r>
      <w:r>
        <w:rPr>
          <w:lang w:val="da-DK"/>
        </w:rPr>
        <w:tab/>
      </w:r>
      <w:r w:rsidRPr="000B3927">
        <w:rPr>
          <w:lang w:val="da-DK"/>
        </w:rPr>
        <w:t xml:space="preserve">Damgaard, </w:t>
      </w:r>
      <w:r w:rsidRPr="000B3927">
        <w:rPr>
          <w:lang w:val="da-DK"/>
        </w:rPr>
        <w:t xml:space="preserve">M, T Steffensen &amp; S. Bengtsson: Hverdagsliv og levevilkår for mennesker med funktionsnedsættelser. </w:t>
      </w:r>
      <w:r w:rsidRPr="00296E15">
        <w:rPr>
          <w:lang w:val="da-DK"/>
        </w:rPr>
        <w:t xml:space="preserve">(Living conditons for people with disabilities). København: SFI report 13:26. </w:t>
      </w:r>
    </w:p>
  </w:footnote>
  <w:footnote w:id="15">
    <w:p w14:paraId="212B2AC2" w14:textId="0E086515" w:rsidR="00915E49" w:rsidRDefault="00915E49" w:rsidP="00C4092C">
      <w:pPr>
        <w:pStyle w:val="FootnoteText"/>
        <w:spacing w:after="0"/>
        <w:ind w:left="284" w:hanging="284"/>
      </w:pPr>
      <w:r>
        <w:rPr>
          <w:rStyle w:val="FootnoteReference"/>
        </w:rPr>
        <w:footnoteRef/>
      </w:r>
      <w:r w:rsidRPr="00FE5644">
        <w:rPr>
          <w:lang w:val="da-DK"/>
        </w:rPr>
        <w:t xml:space="preserve"> </w:t>
      </w:r>
      <w:r>
        <w:rPr>
          <w:lang w:val="da-DK"/>
        </w:rPr>
        <w:tab/>
      </w:r>
      <w:r w:rsidRPr="00FE5644">
        <w:rPr>
          <w:lang w:val="da-DK"/>
        </w:rPr>
        <w:t xml:space="preserve">Høgelund, </w:t>
      </w:r>
      <w:r w:rsidRPr="00FE5644">
        <w:rPr>
          <w:lang w:val="da-DK"/>
        </w:rPr>
        <w:t xml:space="preserve">J. &amp; Larsen, M.R.: Handicap og beskæftigelse. </w:t>
      </w:r>
      <w:proofErr w:type="spellStart"/>
      <w:r>
        <w:t>Udviklingen</w:t>
      </w:r>
      <w:proofErr w:type="spellEnd"/>
      <w:r>
        <w:t xml:space="preserve"> </w:t>
      </w:r>
      <w:proofErr w:type="spellStart"/>
      <w:r>
        <w:t>mellem</w:t>
      </w:r>
      <w:proofErr w:type="spellEnd"/>
      <w:r>
        <w:t xml:space="preserve"> 2002-2014. (Disability and employment. The development 2002-2014). Copenhagen: SFI report 15:06. </w:t>
      </w:r>
      <w:hyperlink r:id="rId11" w:history="1">
        <w:r w:rsidRPr="00E747B6">
          <w:rPr>
            <w:rStyle w:val="Hyperlink"/>
          </w:rPr>
          <w:t>http://www.sfi.dk/rapportoplysninger-4681.aspx?Action=1&amp;NewsId=4598&amp;PID=9267</w:t>
        </w:r>
      </w:hyperlink>
      <w:r w:rsidR="000A6F11">
        <w:rPr>
          <w:rStyle w:val="Hyperlink"/>
          <w:u w:val="none"/>
        </w:rPr>
        <w:t>.</w:t>
      </w:r>
      <w:r>
        <w:t xml:space="preserve"> </w:t>
      </w:r>
    </w:p>
  </w:footnote>
  <w:footnote w:id="16">
    <w:p w14:paraId="1DC06398" w14:textId="35028134" w:rsidR="00915E49" w:rsidRPr="00915E49" w:rsidRDefault="00915E49" w:rsidP="00915E49">
      <w:pPr>
        <w:pStyle w:val="FootnoteText"/>
        <w:spacing w:after="0"/>
        <w:ind w:left="284" w:hanging="284"/>
      </w:pPr>
      <w:r>
        <w:rPr>
          <w:rStyle w:val="FootnoteReference"/>
        </w:rPr>
        <w:footnoteRef/>
      </w:r>
      <w:r w:rsidRPr="009C7D8C">
        <w:rPr>
          <w:lang w:val="en-US"/>
        </w:rPr>
        <w:t xml:space="preserve"> </w:t>
      </w:r>
      <w:r>
        <w:rPr>
          <w:lang w:val="en-US"/>
        </w:rPr>
        <w:tab/>
      </w:r>
      <w:r w:rsidRPr="009C7D8C">
        <w:rPr>
          <w:lang w:val="en-US"/>
        </w:rPr>
        <w:t xml:space="preserve">Many of the results </w:t>
      </w:r>
      <w:r>
        <w:rPr>
          <w:lang w:val="en-US"/>
        </w:rPr>
        <w:t>are summarized in the last survey in the series,</w:t>
      </w:r>
      <w:r w:rsidRPr="009C7D8C">
        <w:rPr>
          <w:lang w:val="en-US"/>
        </w:rPr>
        <w:t xml:space="preserve"> </w:t>
      </w:r>
      <w:proofErr w:type="spellStart"/>
      <w:r>
        <w:t>Høgelund</w:t>
      </w:r>
      <w:proofErr w:type="spellEnd"/>
      <w:r>
        <w:t xml:space="preserve">, J. &amp; Larsen, </w:t>
      </w:r>
      <w:proofErr w:type="gramStart"/>
      <w:r>
        <w:t>M.R</w:t>
      </w:r>
      <w:proofErr w:type="gramEnd"/>
      <w:r>
        <w:t xml:space="preserve">.: Handicap </w:t>
      </w:r>
      <w:proofErr w:type="spellStart"/>
      <w:r>
        <w:t>og</w:t>
      </w:r>
      <w:proofErr w:type="spellEnd"/>
      <w:r>
        <w:t xml:space="preserve"> </w:t>
      </w:r>
      <w:proofErr w:type="spellStart"/>
      <w:r>
        <w:t>beskæftigelse</w:t>
      </w:r>
      <w:proofErr w:type="spellEnd"/>
      <w:r>
        <w:t xml:space="preserve">. </w:t>
      </w:r>
      <w:proofErr w:type="spellStart"/>
      <w:r>
        <w:t>Udviklingen</w:t>
      </w:r>
      <w:proofErr w:type="spellEnd"/>
      <w:r>
        <w:t xml:space="preserve"> </w:t>
      </w:r>
      <w:proofErr w:type="spellStart"/>
      <w:r>
        <w:t>mellem</w:t>
      </w:r>
      <w:proofErr w:type="spellEnd"/>
      <w:r>
        <w:t xml:space="preserve"> 2002-2014. (Disability and employment. The development 2002-2014). Copenhagen: SFI report 15:06. </w:t>
      </w:r>
      <w:hyperlink r:id="rId12" w:history="1">
        <w:r w:rsidRPr="009D43B4">
          <w:rPr>
            <w:rStyle w:val="Hyperlink"/>
          </w:rPr>
          <w:t>http://www.sfi.dk/rapportoplysninger-4681.aspx?Action=1&amp;NewsId=4598&amp;PID=9267</w:t>
        </w:r>
      </w:hyperlink>
      <w:r w:rsidR="000A6F11">
        <w:rPr>
          <w:rStyle w:val="Hyperlink"/>
          <w:u w:val="none"/>
        </w:rPr>
        <w:t>.</w:t>
      </w:r>
      <w:r>
        <w:t xml:space="preserve"> </w:t>
      </w:r>
    </w:p>
  </w:footnote>
  <w:footnote w:id="17">
    <w:p w14:paraId="4F6FAD01" w14:textId="3C238268" w:rsidR="00915E49" w:rsidRPr="00FE5644" w:rsidRDefault="00915E49" w:rsidP="00C4092C">
      <w:pPr>
        <w:pStyle w:val="FootnoteText"/>
        <w:spacing w:after="0"/>
        <w:ind w:left="284" w:hanging="284"/>
        <w:rPr>
          <w:lang w:val="en-US"/>
        </w:rPr>
      </w:pPr>
      <w:r>
        <w:rPr>
          <w:rStyle w:val="FootnoteReference"/>
        </w:rPr>
        <w:footnoteRef/>
      </w:r>
      <w:r>
        <w:t xml:space="preserve"> </w:t>
      </w:r>
      <w:hyperlink r:id="rId13" w:history="1">
        <w:r w:rsidRPr="00E747B6">
          <w:rPr>
            <w:rStyle w:val="Hyperlink"/>
          </w:rPr>
          <w:t>http://bm.dk/da/Beskaeftigelsesomraadet/Flere%20i%20arbejde/Ressourceforloeb/Hvad%20er%20ressourceforloeb.aspx</w:t>
        </w:r>
      </w:hyperlink>
      <w:r w:rsidR="000A6F11">
        <w:rPr>
          <w:rStyle w:val="Hyperlink"/>
          <w:u w:val="none"/>
        </w:rPr>
        <w:t>.</w:t>
      </w:r>
      <w:r>
        <w:t xml:space="preserve"> </w:t>
      </w:r>
    </w:p>
  </w:footnote>
  <w:footnote w:id="18">
    <w:p w14:paraId="35C39175" w14:textId="394E9371" w:rsidR="00915E49" w:rsidRPr="00FE5644" w:rsidRDefault="00915E49" w:rsidP="00C4092C">
      <w:pPr>
        <w:pStyle w:val="FootnoteText"/>
        <w:spacing w:after="0"/>
        <w:ind w:left="284" w:hanging="284"/>
        <w:rPr>
          <w:lang w:val="en-US"/>
        </w:rPr>
      </w:pPr>
      <w:r>
        <w:rPr>
          <w:rStyle w:val="FootnoteReference"/>
        </w:rPr>
        <w:footnoteRef/>
      </w:r>
      <w:r>
        <w:t xml:space="preserve"> </w:t>
      </w:r>
      <w:r>
        <w:tab/>
      </w:r>
      <w:hyperlink r:id="rId14" w:history="1">
        <w:r w:rsidRPr="00E747B6">
          <w:rPr>
            <w:rStyle w:val="Hyperlink"/>
          </w:rPr>
          <w:t>https://ast.dk/publikationer/tendenser-for-fortidspensioner-2015-1</w:t>
        </w:r>
      </w:hyperlink>
      <w:r w:rsidR="000A6F11">
        <w:rPr>
          <w:rStyle w:val="Hyperlink"/>
          <w:u w:val="none"/>
        </w:rPr>
        <w:t>.</w:t>
      </w:r>
      <w:r>
        <w:t xml:space="preserve"> </w:t>
      </w:r>
    </w:p>
  </w:footnote>
  <w:footnote w:id="19">
    <w:p w14:paraId="2568B7CD" w14:textId="167B30B8" w:rsidR="00915E49" w:rsidRPr="00FE5644" w:rsidRDefault="00915E49" w:rsidP="00C4092C">
      <w:pPr>
        <w:pStyle w:val="FootnoteText"/>
        <w:spacing w:after="0"/>
        <w:ind w:left="284" w:hanging="284"/>
        <w:rPr>
          <w:lang w:val="en-US"/>
        </w:rPr>
      </w:pPr>
      <w:r>
        <w:rPr>
          <w:rStyle w:val="FootnoteReference"/>
        </w:rPr>
        <w:footnoteRef/>
      </w:r>
      <w:r>
        <w:t xml:space="preserve"> </w:t>
      </w:r>
      <w:hyperlink r:id="rId15" w:history="1">
        <w:r w:rsidRPr="00E747B6">
          <w:rPr>
            <w:rStyle w:val="Hyperlink"/>
          </w:rPr>
          <w:t>http://bm.dk/da/Aktuelt/Pressemeddelelser/Arkiv/2015/03/Regeringen%20har%20modtaget%20Kochudvalgets%20anbefalinger.aspx</w:t>
        </w:r>
      </w:hyperlink>
      <w:r w:rsidR="000A6F11">
        <w:rPr>
          <w:rStyle w:val="Hyperlink"/>
          <w:u w:val="none"/>
        </w:rPr>
        <w:t>.</w:t>
      </w:r>
      <w:r>
        <w:t xml:space="preserve"> </w:t>
      </w:r>
    </w:p>
  </w:footnote>
  <w:footnote w:id="20">
    <w:p w14:paraId="7C1F90B2" w14:textId="0F08AE15" w:rsidR="00915E49" w:rsidRPr="00FE5644" w:rsidRDefault="00915E49" w:rsidP="00C4092C">
      <w:pPr>
        <w:pStyle w:val="FootnoteText"/>
        <w:spacing w:after="0"/>
        <w:ind w:left="284" w:hanging="284"/>
        <w:rPr>
          <w:lang w:val="en-US"/>
        </w:rPr>
      </w:pPr>
      <w:r>
        <w:rPr>
          <w:rStyle w:val="FootnoteReference"/>
        </w:rPr>
        <w:footnoteRef/>
      </w:r>
      <w:r>
        <w:t xml:space="preserve"> </w:t>
      </w:r>
      <w:r>
        <w:tab/>
      </w:r>
      <w:hyperlink r:id="rId16" w:history="1">
        <w:r w:rsidRPr="00E747B6">
          <w:rPr>
            <w:rStyle w:val="Hyperlink"/>
          </w:rPr>
          <w:t>http://www.cabiweb.dk/lovstof/fleksjob-fra-2013/</w:t>
        </w:r>
      </w:hyperlink>
      <w:r w:rsidR="000A6F11">
        <w:rPr>
          <w:rStyle w:val="Hyperlink"/>
          <w:u w:val="none"/>
        </w:rPr>
        <w:t>.</w:t>
      </w:r>
      <w:r>
        <w:t xml:space="preserve"> </w:t>
      </w:r>
    </w:p>
  </w:footnote>
  <w:footnote w:id="21">
    <w:p w14:paraId="3FAC56A7" w14:textId="5B0B07AF" w:rsidR="00915E49" w:rsidRPr="00A97C49" w:rsidRDefault="00915E49" w:rsidP="00C4092C">
      <w:pPr>
        <w:pStyle w:val="FootnoteText"/>
        <w:spacing w:after="0"/>
        <w:ind w:left="284" w:hanging="284"/>
        <w:rPr>
          <w:lang w:val="da-DK"/>
        </w:rPr>
      </w:pPr>
      <w:r>
        <w:rPr>
          <w:rStyle w:val="FootnoteReference"/>
        </w:rPr>
        <w:footnoteRef/>
      </w:r>
      <w:r w:rsidRPr="00FE5644">
        <w:rPr>
          <w:lang w:val="da-DK"/>
        </w:rPr>
        <w:t xml:space="preserve"> </w:t>
      </w:r>
      <w:r>
        <w:rPr>
          <w:lang w:val="da-DK"/>
        </w:rPr>
        <w:tab/>
      </w:r>
      <w:r w:rsidRPr="00FE5644">
        <w:rPr>
          <w:lang w:val="da-DK"/>
        </w:rPr>
        <w:t>Kilde: Thomsen, Holt, Jensen, Thuesen (2011): Virksomhedens sociale engagement. Årbog 2011. SFI rapport 11:43</w:t>
      </w:r>
      <w:r w:rsidR="000A6F11">
        <w:rPr>
          <w:lang w:val="da-DK"/>
        </w:rPr>
        <w:t>.</w:t>
      </w:r>
    </w:p>
  </w:footnote>
  <w:footnote w:id="22">
    <w:p w14:paraId="46F04F87" w14:textId="5132BD48" w:rsidR="00915E49" w:rsidRPr="009D6FF4" w:rsidRDefault="00915E49" w:rsidP="00C4092C">
      <w:pPr>
        <w:pStyle w:val="FootnoteText"/>
        <w:spacing w:after="0"/>
        <w:ind w:left="284" w:hanging="284"/>
        <w:rPr>
          <w:lang w:val="da-DK"/>
        </w:rPr>
      </w:pPr>
      <w:r>
        <w:rPr>
          <w:rStyle w:val="FootnoteReference"/>
        </w:rPr>
        <w:footnoteRef/>
      </w:r>
      <w:r w:rsidRPr="00FE5644">
        <w:rPr>
          <w:lang w:val="da-DK"/>
        </w:rPr>
        <w:t xml:space="preserve"> </w:t>
      </w:r>
      <w:hyperlink r:id="rId17" w:history="1">
        <w:r w:rsidRPr="00E747B6">
          <w:rPr>
            <w:rStyle w:val="Hyperlink"/>
            <w:lang w:val="da-DK"/>
          </w:rPr>
          <w:t>https://www.uvm.dk/~/media/UVM/Filer/Folkeskolereformhjemmeside/2014/Juni/140611%20miniguide%20reform.pdf</w:t>
        </w:r>
      </w:hyperlink>
      <w:r w:rsidR="000A6F11">
        <w:rPr>
          <w:rStyle w:val="Hyperlink"/>
          <w:u w:val="none"/>
          <w:lang w:val="da-DK"/>
        </w:rPr>
        <w:t>.</w:t>
      </w:r>
      <w:r>
        <w:rPr>
          <w:lang w:val="da-DK"/>
        </w:rPr>
        <w:t xml:space="preserve"> </w:t>
      </w:r>
    </w:p>
  </w:footnote>
  <w:footnote w:id="23">
    <w:p w14:paraId="1B767539" w14:textId="229464E6" w:rsidR="00915E49" w:rsidRPr="00DF2DA6" w:rsidRDefault="00915E49" w:rsidP="00C4092C">
      <w:pPr>
        <w:pStyle w:val="FootnoteText"/>
        <w:spacing w:after="0"/>
        <w:ind w:left="284" w:hanging="284"/>
        <w:rPr>
          <w:lang w:val="da-DK"/>
        </w:rPr>
      </w:pPr>
      <w:r>
        <w:rPr>
          <w:rStyle w:val="FootnoteReference"/>
        </w:rPr>
        <w:footnoteRef/>
      </w:r>
      <w:r w:rsidRPr="00FE5644">
        <w:rPr>
          <w:lang w:val="da-DK"/>
        </w:rPr>
        <w:t xml:space="preserve"> </w:t>
      </w:r>
      <w:r>
        <w:rPr>
          <w:lang w:val="da-DK"/>
        </w:rPr>
        <w:tab/>
      </w:r>
      <w:hyperlink r:id="rId18" w:history="1">
        <w:r w:rsidRPr="00E747B6">
          <w:rPr>
            <w:rStyle w:val="Hyperlink"/>
            <w:lang w:val="da-DK"/>
          </w:rPr>
          <w:t>http://www.dch.dk/content/inklusion-i-folkeskolen-0</w:t>
        </w:r>
      </w:hyperlink>
      <w:r w:rsidR="000A6F11">
        <w:rPr>
          <w:rStyle w:val="Hyperlink"/>
          <w:u w:val="none"/>
          <w:lang w:val="da-DK"/>
        </w:rPr>
        <w:t>.</w:t>
      </w:r>
      <w:r>
        <w:rPr>
          <w:lang w:val="da-DK"/>
        </w:rPr>
        <w:t xml:space="preserve"> </w:t>
      </w:r>
    </w:p>
  </w:footnote>
  <w:footnote w:id="24">
    <w:p w14:paraId="31EF8544" w14:textId="501C3736" w:rsidR="00915E49" w:rsidRPr="00DF2DA6" w:rsidRDefault="00915E49" w:rsidP="00C4092C">
      <w:pPr>
        <w:pStyle w:val="FootnoteText"/>
        <w:spacing w:after="0"/>
        <w:ind w:left="284" w:hanging="284"/>
        <w:rPr>
          <w:lang w:val="da-DK"/>
        </w:rPr>
      </w:pPr>
      <w:r>
        <w:rPr>
          <w:rStyle w:val="FootnoteReference"/>
        </w:rPr>
        <w:footnoteRef/>
      </w:r>
      <w:r w:rsidRPr="00FE5644">
        <w:rPr>
          <w:lang w:val="da-DK"/>
        </w:rPr>
        <w:t xml:space="preserve"> </w:t>
      </w:r>
      <w:r>
        <w:rPr>
          <w:lang w:val="da-DK"/>
        </w:rPr>
        <w:tab/>
      </w:r>
      <w:hyperlink r:id="rId19" w:history="1">
        <w:r w:rsidRPr="00E747B6">
          <w:rPr>
            <w:rStyle w:val="Hyperlink"/>
            <w:lang w:val="da-DK"/>
          </w:rPr>
          <w:t>https://www.folkeskolen.dk/emneord/undervisning/inklusion/</w:t>
        </w:r>
      </w:hyperlink>
      <w:r w:rsidR="000A6F11">
        <w:rPr>
          <w:rStyle w:val="Hyperlink"/>
          <w:u w:val="none"/>
          <w:lang w:val="da-DK"/>
        </w:rPr>
        <w:t>.</w:t>
      </w:r>
      <w:r>
        <w:rPr>
          <w:lang w:val="da-DK"/>
        </w:rPr>
        <w:t xml:space="preserve"> </w:t>
      </w:r>
    </w:p>
  </w:footnote>
  <w:footnote w:id="25">
    <w:p w14:paraId="58C620E6" w14:textId="657EE543" w:rsidR="00915E49" w:rsidRPr="00FE5644" w:rsidRDefault="00915E49" w:rsidP="00C4092C">
      <w:pPr>
        <w:pStyle w:val="FootnoteText"/>
        <w:spacing w:after="0"/>
        <w:ind w:left="284" w:hanging="284"/>
        <w:rPr>
          <w:lang w:val="en-US"/>
        </w:rPr>
      </w:pPr>
      <w:r>
        <w:rPr>
          <w:rStyle w:val="FootnoteReference"/>
        </w:rPr>
        <w:footnoteRef/>
      </w:r>
      <w:r>
        <w:t xml:space="preserve"> </w:t>
      </w:r>
      <w:r>
        <w:tab/>
      </w:r>
      <w:hyperlink r:id="rId20" w:history="1">
        <w:r w:rsidRPr="00402E00">
          <w:rPr>
            <w:rStyle w:val="Hyperlink"/>
          </w:rPr>
          <w:t>http://www.sfi.dk/resultater-4726.aspx?Action=1&amp;NewsId=4432&amp;PID=9422</w:t>
        </w:r>
      </w:hyperlink>
      <w:r>
        <w:t xml:space="preserve"> and </w:t>
      </w:r>
      <w:hyperlink r:id="rId21" w:history="1">
        <w:r w:rsidRPr="00E747B6">
          <w:rPr>
            <w:rStyle w:val="Hyperlink"/>
          </w:rPr>
          <w:t>http://www.sfi.dk/s%C3%B8geresultat-4067.aspx?Action=1&amp;NewsId=5857&amp;PID=9285</w:t>
        </w:r>
      </w:hyperlink>
      <w:r w:rsidR="000A6F11">
        <w:rPr>
          <w:rStyle w:val="Hyperlink"/>
          <w:u w:val="none"/>
        </w:rPr>
        <w:t>.</w:t>
      </w:r>
      <w:r>
        <w:t xml:space="preserve"> </w:t>
      </w:r>
    </w:p>
  </w:footnote>
  <w:footnote w:id="26">
    <w:p w14:paraId="52AD5825" w14:textId="502E2297" w:rsidR="00915E49" w:rsidRPr="00FE5644" w:rsidRDefault="00915E49" w:rsidP="00C4092C">
      <w:pPr>
        <w:pStyle w:val="FootnoteText"/>
        <w:spacing w:after="0"/>
        <w:ind w:left="284" w:hanging="284"/>
        <w:rPr>
          <w:lang w:val="en-US"/>
        </w:rPr>
      </w:pPr>
      <w:r>
        <w:rPr>
          <w:rStyle w:val="FootnoteReference"/>
        </w:rPr>
        <w:footnoteRef/>
      </w:r>
      <w:r>
        <w:t xml:space="preserve"> </w:t>
      </w:r>
      <w:r>
        <w:tab/>
      </w:r>
      <w:hyperlink r:id="rId22" w:history="1">
        <w:r w:rsidRPr="00E747B6">
          <w:rPr>
            <w:rStyle w:val="Hyperlink"/>
          </w:rPr>
          <w:t>http://nyheder.ku.dk/fremdriftsreform/fakta/</w:t>
        </w:r>
      </w:hyperlink>
      <w:r w:rsidR="000A6F11">
        <w:rPr>
          <w:rStyle w:val="Hyperlink"/>
          <w:u w:val="none"/>
        </w:rPr>
        <w:t>.</w:t>
      </w:r>
      <w:r>
        <w:t xml:space="preserve"> </w:t>
      </w:r>
    </w:p>
  </w:footnote>
  <w:footnote w:id="27">
    <w:p w14:paraId="1FCDCC2C" w14:textId="1E342E6C" w:rsidR="00915E49" w:rsidRPr="00F65000" w:rsidRDefault="00915E49" w:rsidP="00C4092C">
      <w:pPr>
        <w:pStyle w:val="FootnoteText"/>
        <w:spacing w:after="0"/>
        <w:ind w:left="284" w:hanging="284"/>
        <w:rPr>
          <w:lang w:val="en-US"/>
        </w:rPr>
      </w:pPr>
      <w:r>
        <w:rPr>
          <w:rStyle w:val="FootnoteReference"/>
        </w:rPr>
        <w:footnoteRef/>
      </w:r>
      <w:r w:rsidRPr="00F65000">
        <w:rPr>
          <w:lang w:val="en-US"/>
        </w:rPr>
        <w:t xml:space="preserve"> </w:t>
      </w:r>
      <w:r>
        <w:rPr>
          <w:lang w:val="en-US"/>
        </w:rPr>
        <w:tab/>
      </w:r>
      <w:r w:rsidRPr="00F65000">
        <w:rPr>
          <w:lang w:val="en-US"/>
        </w:rPr>
        <w:t xml:space="preserve">According to an analysis from the think-tank </w:t>
      </w:r>
      <w:proofErr w:type="spellStart"/>
      <w:r w:rsidRPr="00F65000">
        <w:rPr>
          <w:lang w:val="en-US"/>
        </w:rPr>
        <w:t>Kraka</w:t>
      </w:r>
      <w:proofErr w:type="spellEnd"/>
      <w:r>
        <w:rPr>
          <w:lang w:val="en-US"/>
        </w:rPr>
        <w:t xml:space="preserve">: </w:t>
      </w:r>
      <w:proofErr w:type="spellStart"/>
      <w:r>
        <w:rPr>
          <w:lang w:val="en-US"/>
        </w:rPr>
        <w:t>Analyse</w:t>
      </w:r>
      <w:proofErr w:type="spellEnd"/>
      <w:r>
        <w:rPr>
          <w:lang w:val="en-US"/>
        </w:rPr>
        <w:t xml:space="preserve"> </w:t>
      </w:r>
      <w:proofErr w:type="spellStart"/>
      <w:r>
        <w:rPr>
          <w:lang w:val="en-US"/>
        </w:rPr>
        <w:t>Kraka</w:t>
      </w:r>
      <w:proofErr w:type="spellEnd"/>
      <w:r>
        <w:rPr>
          <w:lang w:val="en-US"/>
        </w:rPr>
        <w:t xml:space="preserve"> 27. Marts 2014.</w:t>
      </w:r>
      <w:r w:rsidRPr="00F65000">
        <w:rPr>
          <w:lang w:val="en-US"/>
        </w:rPr>
        <w:t xml:space="preserve"> </w:t>
      </w:r>
      <w:hyperlink r:id="rId23" w:history="1">
        <w:r w:rsidRPr="00E747B6">
          <w:rPr>
            <w:rStyle w:val="Hyperlink"/>
            <w:lang w:val="en-US"/>
          </w:rPr>
          <w:t>http://www.kraka.org/sites/default/files/public/antallet_af_fattige_i_danmark_steg_svagt_i_2012.pdf</w:t>
        </w:r>
      </w:hyperlink>
      <w:r>
        <w:rPr>
          <w:lang w:val="en-US"/>
        </w:rPr>
        <w:t xml:space="preserve"> </w:t>
      </w:r>
    </w:p>
  </w:footnote>
  <w:footnote w:id="28">
    <w:p w14:paraId="7E123EE8" w14:textId="3A17BD85" w:rsidR="00915E49" w:rsidRPr="00FE5644" w:rsidRDefault="00915E49" w:rsidP="00C4092C">
      <w:pPr>
        <w:pStyle w:val="FootnoteText"/>
        <w:spacing w:after="0"/>
        <w:ind w:left="284" w:hanging="284"/>
        <w:rPr>
          <w:lang w:val="en-US"/>
        </w:rPr>
      </w:pPr>
      <w:r>
        <w:rPr>
          <w:rStyle w:val="FootnoteReference"/>
        </w:rPr>
        <w:footnoteRef/>
      </w:r>
      <w:r>
        <w:t xml:space="preserve"> </w:t>
      </w:r>
      <w:r>
        <w:tab/>
        <w:t>There was used a concept of poverty established by the former left government, where a person counted as poor if the household income was less than 50 % of the median for the last three years. This concept gives a considerably lower number of poor people than the EU concept. The new right government has however abolished this concept, arguing that poverty is not a question of income.</w:t>
      </w:r>
    </w:p>
  </w:footnote>
  <w:footnote w:id="29">
    <w:p w14:paraId="753CD3A5" w14:textId="52E5A9CB" w:rsidR="00915E49" w:rsidRPr="00FE5644" w:rsidRDefault="00915E49" w:rsidP="00C4092C">
      <w:pPr>
        <w:pStyle w:val="FootnoteText"/>
        <w:spacing w:after="0"/>
        <w:ind w:left="284" w:hanging="284"/>
        <w:rPr>
          <w:lang w:val="en-US"/>
        </w:rPr>
      </w:pPr>
      <w:r>
        <w:rPr>
          <w:rStyle w:val="FootnoteReference"/>
        </w:rPr>
        <w:footnoteRef/>
      </w:r>
      <w:r>
        <w:t xml:space="preserve"> </w:t>
      </w:r>
      <w:r>
        <w:tab/>
      </w:r>
      <w:hyperlink r:id="rId24" w:history="1">
        <w:r w:rsidRPr="00E747B6">
          <w:rPr>
            <w:rStyle w:val="Hyperlink"/>
          </w:rPr>
          <w:t>http://bm.dk/da/Beskaeftigelsesomraadet/Flere%20i%20arbejde/Kontanthjaelpsreform.aspx</w:t>
        </w:r>
      </w:hyperlink>
      <w:r w:rsidR="000A6F11">
        <w:rPr>
          <w:rStyle w:val="Hyperlink"/>
          <w:u w:val="none"/>
        </w:rPr>
        <w:t>.</w:t>
      </w:r>
      <w:r>
        <w:t xml:space="preserve"> </w:t>
      </w:r>
    </w:p>
  </w:footnote>
  <w:footnote w:id="30">
    <w:p w14:paraId="2019ADB7" w14:textId="4FAFB24D" w:rsidR="00915E49" w:rsidRPr="00FE5644" w:rsidRDefault="00915E49" w:rsidP="00C4092C">
      <w:pPr>
        <w:pStyle w:val="FootnoteText"/>
        <w:spacing w:after="0"/>
        <w:ind w:left="284" w:hanging="284"/>
        <w:rPr>
          <w:lang w:val="en-US"/>
        </w:rPr>
      </w:pPr>
      <w:r>
        <w:rPr>
          <w:rStyle w:val="FootnoteReference"/>
        </w:rPr>
        <w:footnoteRef/>
      </w:r>
      <w:r w:rsidRPr="00FE5644">
        <w:rPr>
          <w:lang w:val="da-DK"/>
        </w:rPr>
        <w:t xml:space="preserve"> </w:t>
      </w:r>
      <w:r>
        <w:rPr>
          <w:lang w:val="da-DK"/>
        </w:rPr>
        <w:tab/>
      </w:r>
      <w:r w:rsidRPr="00FE5644">
        <w:rPr>
          <w:lang w:val="da-DK"/>
        </w:rPr>
        <w:t xml:space="preserve">Bengtsson, S. et al. (2014): Hvilken forskel gør en tildeling af førtidspension? </w:t>
      </w:r>
      <w:r>
        <w:t>(</w:t>
      </w:r>
      <w:r>
        <w:rPr>
          <w:rStyle w:val="hps"/>
          <w:color w:val="222222"/>
          <w:lang w:val="en"/>
        </w:rPr>
        <w:t>What difference does</w:t>
      </w:r>
      <w:r>
        <w:rPr>
          <w:color w:val="222222"/>
          <w:lang w:val="en"/>
        </w:rPr>
        <w:t xml:space="preserve"> </w:t>
      </w:r>
      <w:r>
        <w:rPr>
          <w:rStyle w:val="hps"/>
          <w:color w:val="222222"/>
          <w:lang w:val="en"/>
        </w:rPr>
        <w:t>an award</w:t>
      </w:r>
      <w:r>
        <w:rPr>
          <w:color w:val="222222"/>
          <w:lang w:val="en"/>
        </w:rPr>
        <w:t xml:space="preserve"> </w:t>
      </w:r>
      <w:r>
        <w:rPr>
          <w:rStyle w:val="hps"/>
          <w:color w:val="222222"/>
          <w:lang w:val="en"/>
        </w:rPr>
        <w:t>of</w:t>
      </w:r>
      <w:r>
        <w:rPr>
          <w:color w:val="222222"/>
          <w:lang w:val="en"/>
        </w:rPr>
        <w:t xml:space="preserve"> </w:t>
      </w:r>
      <w:r>
        <w:rPr>
          <w:rStyle w:val="hps"/>
          <w:color w:val="222222"/>
          <w:lang w:val="en"/>
        </w:rPr>
        <w:t>disability</w:t>
      </w:r>
      <w:r>
        <w:rPr>
          <w:color w:val="222222"/>
          <w:lang w:val="en"/>
        </w:rPr>
        <w:t xml:space="preserve"> </w:t>
      </w:r>
      <w:r>
        <w:rPr>
          <w:rStyle w:val="hps"/>
          <w:color w:val="222222"/>
          <w:lang w:val="en"/>
        </w:rPr>
        <w:t>pension make?)</w:t>
      </w:r>
      <w:r>
        <w:t xml:space="preserve"> </w:t>
      </w:r>
      <w:proofErr w:type="spellStart"/>
      <w:r w:rsidRPr="00E75333">
        <w:t>København</w:t>
      </w:r>
      <w:proofErr w:type="spellEnd"/>
      <w:r w:rsidRPr="00E75333">
        <w:t xml:space="preserve">: SFI report 14:14, </w:t>
      </w:r>
      <w:hyperlink r:id="rId25" w:history="1">
        <w:r w:rsidRPr="009D43B4">
          <w:rPr>
            <w:rStyle w:val="Hyperlink"/>
          </w:rPr>
          <w:t>www.sfi.dk/resum%C3%A9_hvilken_forskel_g%C3%B8r_en_tilkendelse_af_f%C3%B8rtidspension-12917.aspx</w:t>
        </w:r>
      </w:hyperlink>
      <w:r w:rsidR="000A6F11">
        <w:rPr>
          <w:rStyle w:val="Hyperlink"/>
          <w:u w:val="none"/>
        </w:rPr>
        <w:t>.</w:t>
      </w:r>
      <w:r>
        <w:t xml:space="preserve"> </w:t>
      </w:r>
    </w:p>
  </w:footnote>
  <w:footnote w:id="31">
    <w:p w14:paraId="4D6651F8" w14:textId="226B6A37" w:rsidR="00915E49" w:rsidRPr="00E75333" w:rsidRDefault="00915E49" w:rsidP="00C4092C">
      <w:pPr>
        <w:pStyle w:val="FootnoteText"/>
        <w:spacing w:after="0"/>
        <w:ind w:left="284" w:hanging="284"/>
        <w:rPr>
          <w:lang w:val="da-DK"/>
        </w:rPr>
      </w:pPr>
      <w:r>
        <w:rPr>
          <w:rStyle w:val="FootnoteReference"/>
        </w:rPr>
        <w:footnoteRef/>
      </w:r>
      <w:r w:rsidRPr="00FE5644">
        <w:rPr>
          <w:lang w:val="da-DK"/>
        </w:rPr>
        <w:t xml:space="preserve"> </w:t>
      </w:r>
      <w:r>
        <w:rPr>
          <w:lang w:val="da-DK"/>
        </w:rPr>
        <w:tab/>
      </w:r>
      <w:r w:rsidRPr="00FE5644">
        <w:rPr>
          <w:bCs/>
          <w:lang w:val="da-DK"/>
        </w:rPr>
        <w:t>Nørup I (2014): Arbejde og sygdom – og om at være en del af fællesskabet (</w:t>
      </w:r>
      <w:r w:rsidRPr="00FE5644">
        <w:rPr>
          <w:rStyle w:val="hps"/>
          <w:color w:val="222222"/>
          <w:lang w:val="da-DK"/>
        </w:rPr>
        <w:t>Work and</w:t>
      </w:r>
      <w:r w:rsidRPr="00FE5644">
        <w:rPr>
          <w:rStyle w:val="shorttext"/>
          <w:color w:val="222222"/>
          <w:lang w:val="da-DK"/>
        </w:rPr>
        <w:t xml:space="preserve"> </w:t>
      </w:r>
      <w:r w:rsidRPr="00FE5644">
        <w:rPr>
          <w:rStyle w:val="hps"/>
          <w:color w:val="222222"/>
          <w:lang w:val="da-DK"/>
        </w:rPr>
        <w:t>illness</w:t>
      </w:r>
      <w:r w:rsidRPr="00FE5644">
        <w:rPr>
          <w:rStyle w:val="shorttext"/>
          <w:color w:val="222222"/>
          <w:lang w:val="da-DK"/>
        </w:rPr>
        <w:t xml:space="preserve"> </w:t>
      </w:r>
      <w:r w:rsidRPr="00FE5644">
        <w:rPr>
          <w:rStyle w:val="hps"/>
          <w:color w:val="222222"/>
          <w:lang w:val="da-DK"/>
        </w:rPr>
        <w:t>-</w:t>
      </w:r>
      <w:r w:rsidRPr="00FE5644">
        <w:rPr>
          <w:rStyle w:val="shorttext"/>
          <w:color w:val="222222"/>
          <w:lang w:val="da-DK"/>
        </w:rPr>
        <w:t xml:space="preserve"> </w:t>
      </w:r>
      <w:r w:rsidRPr="00FE5644">
        <w:rPr>
          <w:rStyle w:val="hps"/>
          <w:color w:val="222222"/>
          <w:lang w:val="da-DK"/>
        </w:rPr>
        <w:t>and</w:t>
      </w:r>
      <w:r w:rsidRPr="00FE5644">
        <w:rPr>
          <w:rStyle w:val="shorttext"/>
          <w:color w:val="222222"/>
          <w:lang w:val="da-DK"/>
        </w:rPr>
        <w:t xml:space="preserve"> </w:t>
      </w:r>
      <w:r w:rsidRPr="00FE5644">
        <w:rPr>
          <w:rStyle w:val="hps"/>
          <w:color w:val="222222"/>
          <w:lang w:val="da-DK"/>
        </w:rPr>
        <w:t>to</w:t>
      </w:r>
      <w:r w:rsidRPr="00FE5644">
        <w:rPr>
          <w:rStyle w:val="shorttext"/>
          <w:color w:val="222222"/>
          <w:lang w:val="da-DK"/>
        </w:rPr>
        <w:t xml:space="preserve"> </w:t>
      </w:r>
      <w:r w:rsidRPr="00FE5644">
        <w:rPr>
          <w:rStyle w:val="hps"/>
          <w:color w:val="222222"/>
          <w:lang w:val="da-DK"/>
        </w:rPr>
        <w:t>be</w:t>
      </w:r>
      <w:r w:rsidRPr="00FE5644">
        <w:rPr>
          <w:rStyle w:val="shorttext"/>
          <w:color w:val="222222"/>
          <w:lang w:val="da-DK"/>
        </w:rPr>
        <w:t xml:space="preserve"> </w:t>
      </w:r>
      <w:r w:rsidRPr="00FE5644">
        <w:rPr>
          <w:rStyle w:val="hps"/>
          <w:color w:val="222222"/>
          <w:lang w:val="da-DK"/>
        </w:rPr>
        <w:t>part of the community)</w:t>
      </w:r>
      <w:r w:rsidRPr="00FE5644">
        <w:rPr>
          <w:bCs/>
          <w:lang w:val="da-DK"/>
        </w:rPr>
        <w:t xml:space="preserve">. Aalborg. </w:t>
      </w:r>
      <w:hyperlink r:id="rId26" w:history="1">
        <w:r w:rsidRPr="00FE5644">
          <w:rPr>
            <w:rStyle w:val="Hyperlink"/>
            <w:bCs/>
            <w:lang w:val="da-DK"/>
          </w:rPr>
          <w:t>http://vbn.aau.dk/files/207555674/Iben_N_rup_EPUB.pdf</w:t>
        </w:r>
      </w:hyperlink>
      <w:r w:rsidRPr="00FE5644">
        <w:rPr>
          <w:bCs/>
          <w:lang w:val="da-DK"/>
        </w:rPr>
        <w:t>.</w:t>
      </w:r>
    </w:p>
  </w:footnote>
  <w:footnote w:id="32">
    <w:p w14:paraId="3795598F" w14:textId="0DD6794E" w:rsidR="00915E49" w:rsidRPr="00E75333" w:rsidRDefault="00915E49" w:rsidP="00C4092C">
      <w:pPr>
        <w:pStyle w:val="FootnoteText"/>
        <w:spacing w:after="0"/>
        <w:ind w:left="284" w:hanging="284"/>
        <w:rPr>
          <w:lang w:val="da-DK"/>
        </w:rPr>
      </w:pPr>
      <w:r>
        <w:rPr>
          <w:rStyle w:val="FootnoteReference"/>
        </w:rPr>
        <w:footnoteRef/>
      </w:r>
      <w:r w:rsidRPr="00FE5644">
        <w:rPr>
          <w:lang w:val="da-DK"/>
        </w:rPr>
        <w:t xml:space="preserve"> </w:t>
      </w:r>
      <w:r>
        <w:rPr>
          <w:lang w:val="da-DK"/>
        </w:rPr>
        <w:tab/>
      </w:r>
      <w:r>
        <w:rPr>
          <w:lang w:val="da-DK"/>
        </w:rPr>
        <w:t xml:space="preserve">Petersen, R &amp; Andersen, J.H. (2015): Helbredsskadelig fleksjob- og førtidspensionsreform (Health detrimental reform of flexijobs and disability pension. Ugeskrift for Læger 177/22, p. 2146-2147. </w:t>
      </w:r>
    </w:p>
  </w:footnote>
  <w:footnote w:id="33">
    <w:p w14:paraId="3752989B" w14:textId="225820D8" w:rsidR="00915E49" w:rsidRPr="00EC2382" w:rsidRDefault="00915E49" w:rsidP="00C4092C">
      <w:pPr>
        <w:pStyle w:val="FootnoteText"/>
        <w:spacing w:after="0"/>
        <w:ind w:left="284" w:hanging="284"/>
        <w:rPr>
          <w:lang w:val="da-DK"/>
        </w:rPr>
      </w:pPr>
      <w:r>
        <w:rPr>
          <w:rStyle w:val="FootnoteReference"/>
        </w:rPr>
        <w:footnoteRef/>
      </w:r>
      <w:r w:rsidRPr="00FE5644">
        <w:rPr>
          <w:lang w:val="da-DK"/>
        </w:rPr>
        <w:t xml:space="preserve"> </w:t>
      </w:r>
      <w:r>
        <w:rPr>
          <w:lang w:val="da-DK"/>
        </w:rPr>
        <w:tab/>
      </w:r>
      <w:hyperlink r:id="rId27" w:history="1">
        <w:r w:rsidRPr="00E747B6">
          <w:rPr>
            <w:rStyle w:val="Hyperlink"/>
            <w:lang w:val="da-DK"/>
          </w:rPr>
          <w:t>http://ugeskriftet.dk/debat/helbredsskadelig-fleksjob-og-foertidspensionsreform</w:t>
        </w:r>
      </w:hyperlink>
      <w:r w:rsidR="000A6F11">
        <w:rPr>
          <w:rStyle w:val="Hyperlink"/>
          <w:u w:val="none"/>
          <w:lang w:val="da-DK"/>
        </w:rPr>
        <w:t>.</w:t>
      </w:r>
      <w:r>
        <w:rPr>
          <w:lang w:val="da-DK"/>
        </w:rPr>
        <w:t xml:space="preserve"> </w:t>
      </w:r>
    </w:p>
  </w:footnote>
  <w:footnote w:id="34">
    <w:p w14:paraId="3FB1AEED" w14:textId="29F0D563" w:rsidR="00915E49" w:rsidRPr="0092040B" w:rsidRDefault="00915E49" w:rsidP="00C4092C">
      <w:pPr>
        <w:pStyle w:val="FootnoteText"/>
        <w:spacing w:after="0"/>
        <w:ind w:left="284" w:hanging="284"/>
        <w:rPr>
          <w:lang w:val="da-DK"/>
        </w:rPr>
      </w:pPr>
      <w:r>
        <w:rPr>
          <w:rStyle w:val="FootnoteReference"/>
        </w:rPr>
        <w:footnoteRef/>
      </w:r>
      <w:r w:rsidRPr="00FE5644">
        <w:rPr>
          <w:lang w:val="da-DK"/>
        </w:rPr>
        <w:t xml:space="preserve"> </w:t>
      </w:r>
      <w:r w:rsidR="00490AB7">
        <w:rPr>
          <w:lang w:val="da-DK"/>
        </w:rPr>
        <w:tab/>
      </w:r>
      <w:hyperlink r:id="rId28" w:history="1">
        <w:r w:rsidRPr="00E747B6">
          <w:rPr>
            <w:rStyle w:val="Hyperlink"/>
            <w:lang w:val="da-DK"/>
          </w:rPr>
          <w:t>http://www.sfi.dk/resultater-4726.aspx?Action=1&amp;NewsId=5870&amp;PID=9422</w:t>
        </w:r>
      </w:hyperlink>
      <w:r w:rsidR="000A6F11">
        <w:rPr>
          <w:rStyle w:val="Hyperlink"/>
          <w:u w:val="none"/>
          <w:lang w:val="da-DK"/>
        </w:rPr>
        <w:t>.</w:t>
      </w:r>
      <w:r>
        <w:rPr>
          <w:lang w:val="da-DK"/>
        </w:rPr>
        <w:t xml:space="preserve"> </w:t>
      </w:r>
    </w:p>
  </w:footnote>
  <w:footnote w:id="35">
    <w:p w14:paraId="0E1391DB" w14:textId="1737056B" w:rsidR="00915E49" w:rsidRPr="00C67BDE" w:rsidRDefault="00915E49" w:rsidP="00C4092C">
      <w:pPr>
        <w:pStyle w:val="FootnoteText"/>
        <w:spacing w:after="0"/>
        <w:ind w:left="284" w:hanging="284"/>
        <w:rPr>
          <w:lang w:val="da-DK"/>
        </w:rPr>
      </w:pPr>
      <w:r>
        <w:rPr>
          <w:rStyle w:val="FootnoteReference"/>
        </w:rPr>
        <w:footnoteRef/>
      </w:r>
      <w:r w:rsidRPr="00FE5644">
        <w:rPr>
          <w:lang w:val="da-DK"/>
        </w:rPr>
        <w:t xml:space="preserve"> </w:t>
      </w:r>
      <w:r w:rsidR="00490AB7">
        <w:rPr>
          <w:lang w:val="da-DK"/>
        </w:rPr>
        <w:tab/>
      </w:r>
      <w:hyperlink r:id="rId29" w:history="1">
        <w:r w:rsidRPr="00FE5644">
          <w:rPr>
            <w:rStyle w:val="Hyperlink"/>
            <w:lang w:val="da-DK" w:eastAsia="en-GB"/>
          </w:rPr>
          <w:t>http://ec.europa.eu/esf/main.jsp?catId=46&amp;langId=en&amp;keywords=&amp;theme=0&amp;country=376&amp;list=1</w:t>
        </w:r>
      </w:hyperlink>
      <w:r w:rsidR="000A6F11">
        <w:rPr>
          <w:rStyle w:val="Hyperlink"/>
          <w:u w:val="none"/>
          <w:lang w:val="da-DK" w:eastAsia="en-GB"/>
        </w:rPr>
        <w:t>.</w:t>
      </w:r>
      <w:r w:rsidRPr="00FE5644">
        <w:rPr>
          <w:lang w:val="da-DK" w:eastAsia="en-GB"/>
        </w:rPr>
        <w:t xml:space="preserve"> </w:t>
      </w:r>
    </w:p>
  </w:footnote>
  <w:footnote w:id="36">
    <w:p w14:paraId="33170F85" w14:textId="34D7942B" w:rsidR="00915E49" w:rsidRPr="000A6F11" w:rsidRDefault="00915E49" w:rsidP="00C4092C">
      <w:pPr>
        <w:pStyle w:val="FootnoteText"/>
        <w:spacing w:after="0"/>
        <w:ind w:left="284" w:hanging="284"/>
        <w:rPr>
          <w:lang w:val="da-DK"/>
        </w:rPr>
      </w:pPr>
      <w:r>
        <w:rPr>
          <w:rStyle w:val="FootnoteReference"/>
        </w:rPr>
        <w:footnoteRef/>
      </w:r>
      <w:r w:rsidRPr="00FE5644">
        <w:rPr>
          <w:lang w:val="da-DK"/>
        </w:rPr>
        <w:t xml:space="preserve"> </w:t>
      </w:r>
      <w:r w:rsidR="00490AB7">
        <w:rPr>
          <w:lang w:val="da-DK"/>
        </w:rPr>
        <w:tab/>
      </w:r>
      <w:hyperlink r:id="rId30" w:history="1">
        <w:r w:rsidRPr="00FE5644">
          <w:rPr>
            <w:rStyle w:val="Hyperlink"/>
            <w:lang w:val="da-DK"/>
          </w:rPr>
          <w:t>http://ec.europa.eu/contracts_grants/pa/partnership-agreement-denmark_da.pdf</w:t>
        </w:r>
      </w:hyperlink>
      <w:r w:rsidR="000A6F11">
        <w:rPr>
          <w:rStyle w:val="Hyperlink"/>
          <w:u w:val="none"/>
          <w:lang w:val="da-D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FE29B" w14:textId="494D8E2E" w:rsidR="00915E49" w:rsidRDefault="00915E49" w:rsidP="00AF323E">
    <w:r>
      <w:rPr>
        <w:noProof/>
        <w:lang w:eastAsia="en-GB"/>
      </w:rPr>
      <mc:AlternateContent>
        <mc:Choice Requires="wps">
          <w:drawing>
            <wp:anchor distT="0" distB="0" distL="114300" distR="114300" simplePos="0" relativeHeight="251657728" behindDoc="0" locked="0" layoutInCell="1" allowOverlap="1" wp14:anchorId="3008F0B0" wp14:editId="62065B17">
              <wp:simplePos x="0" y="0"/>
              <wp:positionH relativeFrom="column">
                <wp:posOffset>1041400</wp:posOffset>
              </wp:positionH>
              <wp:positionV relativeFrom="paragraph">
                <wp:posOffset>222250</wp:posOffset>
              </wp:positionV>
              <wp:extent cx="4470400" cy="2286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8680A" w14:textId="1B197727" w:rsidR="00915E49" w:rsidRPr="00ED6A68" w:rsidRDefault="00915E49" w:rsidP="00AF323E">
                          <w:pPr>
                            <w:jc w:val="right"/>
                            <w:rPr>
                              <w:sz w:val="16"/>
                              <w:szCs w:val="16"/>
                            </w:rPr>
                          </w:pPr>
                          <w:r w:rsidRPr="00F46384">
                            <w:rPr>
                              <w:sz w:val="16"/>
                              <w:lang w:eastAsia="fr-FR"/>
                            </w:rPr>
                            <w:t>European Semester 2015/2016 country fiche on disability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8F0B0" id="_x0000_t202" coordsize="21600,21600" o:spt="202" path="m,l,21600r21600,l21600,xe">
              <v:stroke joinstyle="miter"/>
              <v:path gradientshapeok="t" o:connecttype="rect"/>
            </v:shapetype>
            <v:shape id="Text Box 21" o:spid="_x0000_s1026" type="#_x0000_t202" style="position:absolute;margin-left:82pt;margin-top:17.5pt;width:35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ZxtAIAALs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" filled="f" stroked="f">
              <v:textbox>
                <w:txbxContent>
                  <w:p w14:paraId="5928680A" w14:textId="1B197727" w:rsidR="00915E49" w:rsidRPr="00ED6A68" w:rsidRDefault="00915E49" w:rsidP="00AF323E">
                    <w:pPr>
                      <w:jc w:val="right"/>
                      <w:rPr>
                        <w:sz w:val="16"/>
                        <w:szCs w:val="16"/>
                      </w:rPr>
                    </w:pPr>
                    <w:r w:rsidRPr="00F46384">
                      <w:rPr>
                        <w:sz w:val="16"/>
                        <w:lang w:eastAsia="fr-FR"/>
                      </w:rPr>
                      <w:t>European Semester 2015/2016 country fiche on disability</w:t>
                    </w:r>
                  </w:p>
                </w:txbxContent>
              </v:textbox>
            </v:shape>
          </w:pict>
        </mc:Fallback>
      </mc:AlternateContent>
    </w:r>
    <w:r>
      <w:rPr>
        <w:noProof/>
        <w:lang w:eastAsia="en-GB"/>
      </w:rPr>
      <w:drawing>
        <wp:anchor distT="0" distB="0" distL="114300" distR="114300" simplePos="0" relativeHeight="251656704" behindDoc="1" locked="0" layoutInCell="1" allowOverlap="1" wp14:anchorId="28E16250" wp14:editId="6985728C">
          <wp:simplePos x="0" y="0"/>
          <wp:positionH relativeFrom="column">
            <wp:posOffset>5207000</wp:posOffset>
          </wp:positionH>
          <wp:positionV relativeFrom="paragraph">
            <wp:posOffset>-62865</wp:posOffset>
          </wp:positionV>
          <wp:extent cx="509270" cy="509270"/>
          <wp:effectExtent l="0" t="0" r="5080" b="5080"/>
          <wp:wrapThrough wrapText="bothSides">
            <wp:wrapPolygon edited="0">
              <wp:start x="0" y="0"/>
              <wp:lineTo x="0" y="21007"/>
              <wp:lineTo x="21007" y="21007"/>
              <wp:lineTo x="21007" y="0"/>
              <wp:lineTo x="0" y="0"/>
            </wp:wrapPolygon>
          </wp:wrapThrough>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943F4"/>
    <w:multiLevelType w:val="multilevel"/>
    <w:tmpl w:val="3A2E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E765FB"/>
    <w:multiLevelType w:val="hybridMultilevel"/>
    <w:tmpl w:val="C02CC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BBC31D3"/>
    <w:multiLevelType w:val="multilevel"/>
    <w:tmpl w:val="1CF2B59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1BC04BE3"/>
    <w:multiLevelType w:val="multilevel"/>
    <w:tmpl w:val="1A6E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E11A50"/>
    <w:multiLevelType w:val="hybridMultilevel"/>
    <w:tmpl w:val="277AC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71756CC"/>
    <w:multiLevelType w:val="hybridMultilevel"/>
    <w:tmpl w:val="E32E16E8"/>
    <w:lvl w:ilvl="0" w:tplc="67C8D1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4F2A3C"/>
    <w:multiLevelType w:val="hybridMultilevel"/>
    <w:tmpl w:val="ED0C8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B2859ED"/>
    <w:multiLevelType w:val="multilevel"/>
    <w:tmpl w:val="599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915AAF"/>
    <w:multiLevelType w:val="hybridMultilevel"/>
    <w:tmpl w:val="4AA40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D1A4619"/>
    <w:multiLevelType w:val="multilevel"/>
    <w:tmpl w:val="6764D0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ECC6431"/>
    <w:multiLevelType w:val="hybridMultilevel"/>
    <w:tmpl w:val="E5CC4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2C2349D"/>
    <w:multiLevelType w:val="hybridMultilevel"/>
    <w:tmpl w:val="1F4E4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5DD38C5"/>
    <w:multiLevelType w:val="hybridMultilevel"/>
    <w:tmpl w:val="2F202AEC"/>
    <w:lvl w:ilvl="0" w:tplc="16F658C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CE0B94"/>
    <w:multiLevelType w:val="multilevel"/>
    <w:tmpl w:val="12E42466"/>
    <w:numStyleLink w:val="Style1"/>
  </w:abstractNum>
  <w:abstractNum w:abstractNumId="24">
    <w:nsid w:val="75BE5A8E"/>
    <w:multiLevelType w:val="multilevel"/>
    <w:tmpl w:val="12E4246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7BD73905"/>
    <w:multiLevelType w:val="hybridMultilevel"/>
    <w:tmpl w:val="04941DB4"/>
    <w:lvl w:ilvl="0" w:tplc="08090001">
      <w:start w:val="1"/>
      <w:numFmt w:val="bullet"/>
      <w:lvlText w:val=""/>
      <w:lvlJc w:val="left"/>
      <w:pPr>
        <w:tabs>
          <w:tab w:val="num" w:pos="360"/>
        </w:tabs>
        <w:ind w:left="360" w:hanging="360"/>
      </w:pPr>
      <w:rPr>
        <w:rFonts w:ascii="Symbol" w:hAnsi="Symbol" w:hint="default"/>
      </w:rPr>
    </w:lvl>
    <w:lvl w:ilvl="1" w:tplc="0C742E8A">
      <w:start w:val="1"/>
      <w:numFmt w:val="bullet"/>
      <w:lvlText w:val="-"/>
      <w:lvlJc w:val="left"/>
      <w:pPr>
        <w:tabs>
          <w:tab w:val="num" w:pos="1080"/>
        </w:tabs>
        <w:ind w:left="1080" w:hanging="360"/>
      </w:pPr>
      <w:rPr>
        <w:rFonts w:ascii="Tahoma" w:eastAsia="Times New Roman" w:hAnsi="Tahoma"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3"/>
  </w:num>
  <w:num w:numId="12">
    <w:abstractNumId w:val="24"/>
  </w:num>
  <w:num w:numId="13">
    <w:abstractNumId w:val="21"/>
  </w:num>
  <w:num w:numId="14">
    <w:abstractNumId w:val="25"/>
  </w:num>
  <w:num w:numId="15">
    <w:abstractNumId w:val="11"/>
  </w:num>
  <w:num w:numId="16">
    <w:abstractNumId w:val="14"/>
  </w:num>
  <w:num w:numId="17">
    <w:abstractNumId w:val="18"/>
  </w:num>
  <w:num w:numId="18">
    <w:abstractNumId w:val="16"/>
  </w:num>
  <w:num w:numId="19">
    <w:abstractNumId w:val="20"/>
  </w:num>
  <w:num w:numId="20">
    <w:abstractNumId w:val="19"/>
  </w:num>
  <w:num w:numId="21">
    <w:abstractNumId w:val="15"/>
  </w:num>
  <w:num w:numId="22">
    <w:abstractNumId w:val="22"/>
  </w:num>
  <w:num w:numId="23">
    <w:abstractNumId w:val="12"/>
  </w:num>
  <w:num w:numId="24">
    <w:abstractNumId w:val="10"/>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101"/>
    <w:rsid w:val="0000489B"/>
    <w:rsid w:val="0001374E"/>
    <w:rsid w:val="000159A6"/>
    <w:rsid w:val="00020CBB"/>
    <w:rsid w:val="00022826"/>
    <w:rsid w:val="00022F88"/>
    <w:rsid w:val="000336BD"/>
    <w:rsid w:val="00040141"/>
    <w:rsid w:val="0004167C"/>
    <w:rsid w:val="00044E73"/>
    <w:rsid w:val="00051A5D"/>
    <w:rsid w:val="0005498D"/>
    <w:rsid w:val="00066A6E"/>
    <w:rsid w:val="000706AA"/>
    <w:rsid w:val="0007631D"/>
    <w:rsid w:val="00082E6D"/>
    <w:rsid w:val="0008415F"/>
    <w:rsid w:val="00084AB1"/>
    <w:rsid w:val="0009265B"/>
    <w:rsid w:val="00092B8F"/>
    <w:rsid w:val="00094EF9"/>
    <w:rsid w:val="000A2913"/>
    <w:rsid w:val="000A395C"/>
    <w:rsid w:val="000A6F11"/>
    <w:rsid w:val="000B0A88"/>
    <w:rsid w:val="000D320A"/>
    <w:rsid w:val="000E00DA"/>
    <w:rsid w:val="000E016C"/>
    <w:rsid w:val="000E59E4"/>
    <w:rsid w:val="000E7982"/>
    <w:rsid w:val="000F2467"/>
    <w:rsid w:val="000F657B"/>
    <w:rsid w:val="00100CCC"/>
    <w:rsid w:val="0010423F"/>
    <w:rsid w:val="00106A2E"/>
    <w:rsid w:val="00111BDD"/>
    <w:rsid w:val="00116131"/>
    <w:rsid w:val="00117547"/>
    <w:rsid w:val="00125CB7"/>
    <w:rsid w:val="0013277C"/>
    <w:rsid w:val="001335A3"/>
    <w:rsid w:val="001341CA"/>
    <w:rsid w:val="00140A07"/>
    <w:rsid w:val="00141174"/>
    <w:rsid w:val="00146B02"/>
    <w:rsid w:val="00152FE0"/>
    <w:rsid w:val="001601AB"/>
    <w:rsid w:val="001602BF"/>
    <w:rsid w:val="00167C77"/>
    <w:rsid w:val="00172F55"/>
    <w:rsid w:val="001828CD"/>
    <w:rsid w:val="00183BDA"/>
    <w:rsid w:val="00184494"/>
    <w:rsid w:val="001A20E7"/>
    <w:rsid w:val="001A783D"/>
    <w:rsid w:val="001B13C3"/>
    <w:rsid w:val="001C2F45"/>
    <w:rsid w:val="001C3F84"/>
    <w:rsid w:val="001C5131"/>
    <w:rsid w:val="001C6440"/>
    <w:rsid w:val="001D1BD2"/>
    <w:rsid w:val="001D2AA2"/>
    <w:rsid w:val="001E1C6F"/>
    <w:rsid w:val="001E4166"/>
    <w:rsid w:val="001F6CDE"/>
    <w:rsid w:val="00206BED"/>
    <w:rsid w:val="00221AAF"/>
    <w:rsid w:val="00222716"/>
    <w:rsid w:val="002376D7"/>
    <w:rsid w:val="00243C02"/>
    <w:rsid w:val="00247433"/>
    <w:rsid w:val="00254FC4"/>
    <w:rsid w:val="002612F8"/>
    <w:rsid w:val="00264451"/>
    <w:rsid w:val="00273123"/>
    <w:rsid w:val="00273ED7"/>
    <w:rsid w:val="0028377F"/>
    <w:rsid w:val="002A237B"/>
    <w:rsid w:val="002A6F1E"/>
    <w:rsid w:val="002A7B1F"/>
    <w:rsid w:val="002A7F69"/>
    <w:rsid w:val="002B12F0"/>
    <w:rsid w:val="002B425D"/>
    <w:rsid w:val="002E269E"/>
    <w:rsid w:val="002E420B"/>
    <w:rsid w:val="002F5D5D"/>
    <w:rsid w:val="00302832"/>
    <w:rsid w:val="003123F3"/>
    <w:rsid w:val="00317079"/>
    <w:rsid w:val="00317BE6"/>
    <w:rsid w:val="00330467"/>
    <w:rsid w:val="003400F1"/>
    <w:rsid w:val="00346FC5"/>
    <w:rsid w:val="00347C74"/>
    <w:rsid w:val="00350404"/>
    <w:rsid w:val="00365193"/>
    <w:rsid w:val="00367337"/>
    <w:rsid w:val="00375373"/>
    <w:rsid w:val="00376460"/>
    <w:rsid w:val="003837D3"/>
    <w:rsid w:val="00385532"/>
    <w:rsid w:val="003864B2"/>
    <w:rsid w:val="00391548"/>
    <w:rsid w:val="00392B2B"/>
    <w:rsid w:val="003A26EF"/>
    <w:rsid w:val="003A2B72"/>
    <w:rsid w:val="003B037B"/>
    <w:rsid w:val="003B1107"/>
    <w:rsid w:val="003B422F"/>
    <w:rsid w:val="003D356C"/>
    <w:rsid w:val="003D7AB4"/>
    <w:rsid w:val="003E198D"/>
    <w:rsid w:val="003E7EC1"/>
    <w:rsid w:val="003F4379"/>
    <w:rsid w:val="004022FB"/>
    <w:rsid w:val="0041413F"/>
    <w:rsid w:val="00415058"/>
    <w:rsid w:val="00416060"/>
    <w:rsid w:val="00416AA0"/>
    <w:rsid w:val="00421E28"/>
    <w:rsid w:val="00423314"/>
    <w:rsid w:val="004268DD"/>
    <w:rsid w:val="0043529A"/>
    <w:rsid w:val="00441B0F"/>
    <w:rsid w:val="00442414"/>
    <w:rsid w:val="00442662"/>
    <w:rsid w:val="004515AA"/>
    <w:rsid w:val="004516D5"/>
    <w:rsid w:val="00451EC6"/>
    <w:rsid w:val="00463F06"/>
    <w:rsid w:val="0047297E"/>
    <w:rsid w:val="00480DCE"/>
    <w:rsid w:val="00481FFA"/>
    <w:rsid w:val="004841DD"/>
    <w:rsid w:val="00484B6C"/>
    <w:rsid w:val="00490AB7"/>
    <w:rsid w:val="00492E94"/>
    <w:rsid w:val="00493B7E"/>
    <w:rsid w:val="00496B54"/>
    <w:rsid w:val="004A75DA"/>
    <w:rsid w:val="004B3030"/>
    <w:rsid w:val="004B4870"/>
    <w:rsid w:val="004D01C6"/>
    <w:rsid w:val="004E5CCD"/>
    <w:rsid w:val="004F2290"/>
    <w:rsid w:val="004F42B7"/>
    <w:rsid w:val="00501094"/>
    <w:rsid w:val="00503F97"/>
    <w:rsid w:val="00510F62"/>
    <w:rsid w:val="00512FB4"/>
    <w:rsid w:val="00526839"/>
    <w:rsid w:val="005311A4"/>
    <w:rsid w:val="00534847"/>
    <w:rsid w:val="00534975"/>
    <w:rsid w:val="0056052E"/>
    <w:rsid w:val="00561FF5"/>
    <w:rsid w:val="0056264E"/>
    <w:rsid w:val="005677B1"/>
    <w:rsid w:val="00575675"/>
    <w:rsid w:val="0057731B"/>
    <w:rsid w:val="005831C6"/>
    <w:rsid w:val="005853B8"/>
    <w:rsid w:val="00590180"/>
    <w:rsid w:val="0059415A"/>
    <w:rsid w:val="00597A6F"/>
    <w:rsid w:val="005A3FC7"/>
    <w:rsid w:val="005B0D14"/>
    <w:rsid w:val="005C65DC"/>
    <w:rsid w:val="005C75D8"/>
    <w:rsid w:val="005D2E05"/>
    <w:rsid w:val="005D3ECF"/>
    <w:rsid w:val="005E1C80"/>
    <w:rsid w:val="005E4C81"/>
    <w:rsid w:val="005F1AF1"/>
    <w:rsid w:val="005F4A51"/>
    <w:rsid w:val="00620231"/>
    <w:rsid w:val="00623BA9"/>
    <w:rsid w:val="00641C18"/>
    <w:rsid w:val="006422C8"/>
    <w:rsid w:val="0064269E"/>
    <w:rsid w:val="00643FC9"/>
    <w:rsid w:val="0064501B"/>
    <w:rsid w:val="006503F2"/>
    <w:rsid w:val="0065380E"/>
    <w:rsid w:val="00660A4D"/>
    <w:rsid w:val="0066278F"/>
    <w:rsid w:val="00664EFF"/>
    <w:rsid w:val="00664F81"/>
    <w:rsid w:val="006800B7"/>
    <w:rsid w:val="00680D45"/>
    <w:rsid w:val="006818A0"/>
    <w:rsid w:val="00692101"/>
    <w:rsid w:val="0069263C"/>
    <w:rsid w:val="00694F9D"/>
    <w:rsid w:val="006A7583"/>
    <w:rsid w:val="006A76F7"/>
    <w:rsid w:val="006B403C"/>
    <w:rsid w:val="006B7206"/>
    <w:rsid w:val="006C2CDE"/>
    <w:rsid w:val="006C4539"/>
    <w:rsid w:val="006F163E"/>
    <w:rsid w:val="006F758D"/>
    <w:rsid w:val="007038A9"/>
    <w:rsid w:val="00705AD4"/>
    <w:rsid w:val="0070759D"/>
    <w:rsid w:val="00722DE1"/>
    <w:rsid w:val="007302FB"/>
    <w:rsid w:val="007360E6"/>
    <w:rsid w:val="00742AEB"/>
    <w:rsid w:val="00755123"/>
    <w:rsid w:val="00755A21"/>
    <w:rsid w:val="00766A33"/>
    <w:rsid w:val="007709C9"/>
    <w:rsid w:val="00774864"/>
    <w:rsid w:val="00777783"/>
    <w:rsid w:val="007804E3"/>
    <w:rsid w:val="00780579"/>
    <w:rsid w:val="007A1D4B"/>
    <w:rsid w:val="007A22B1"/>
    <w:rsid w:val="007A6A53"/>
    <w:rsid w:val="007A6B3D"/>
    <w:rsid w:val="007A6F9A"/>
    <w:rsid w:val="007B03C2"/>
    <w:rsid w:val="007B06E0"/>
    <w:rsid w:val="007C1ABB"/>
    <w:rsid w:val="007D61D7"/>
    <w:rsid w:val="007D6A67"/>
    <w:rsid w:val="007D6F19"/>
    <w:rsid w:val="007F7808"/>
    <w:rsid w:val="00803568"/>
    <w:rsid w:val="0082288F"/>
    <w:rsid w:val="00831141"/>
    <w:rsid w:val="0083189E"/>
    <w:rsid w:val="008341F2"/>
    <w:rsid w:val="00834272"/>
    <w:rsid w:val="008345FA"/>
    <w:rsid w:val="00837BCB"/>
    <w:rsid w:val="00846480"/>
    <w:rsid w:val="00854A56"/>
    <w:rsid w:val="00873D7B"/>
    <w:rsid w:val="00880119"/>
    <w:rsid w:val="00890E90"/>
    <w:rsid w:val="008949FB"/>
    <w:rsid w:val="008A5AB7"/>
    <w:rsid w:val="008A632E"/>
    <w:rsid w:val="008C4935"/>
    <w:rsid w:val="008C5D1E"/>
    <w:rsid w:val="008D2A5F"/>
    <w:rsid w:val="008F17BD"/>
    <w:rsid w:val="008F7416"/>
    <w:rsid w:val="009020CC"/>
    <w:rsid w:val="00903D3C"/>
    <w:rsid w:val="0090711E"/>
    <w:rsid w:val="0091059B"/>
    <w:rsid w:val="0091583E"/>
    <w:rsid w:val="00915E49"/>
    <w:rsid w:val="00915E6B"/>
    <w:rsid w:val="0091666F"/>
    <w:rsid w:val="0092040B"/>
    <w:rsid w:val="00930117"/>
    <w:rsid w:val="00937905"/>
    <w:rsid w:val="009417F3"/>
    <w:rsid w:val="00954863"/>
    <w:rsid w:val="00955830"/>
    <w:rsid w:val="00957F11"/>
    <w:rsid w:val="00974DE9"/>
    <w:rsid w:val="0098674F"/>
    <w:rsid w:val="0098717E"/>
    <w:rsid w:val="00995463"/>
    <w:rsid w:val="009971BB"/>
    <w:rsid w:val="009B335F"/>
    <w:rsid w:val="009C539B"/>
    <w:rsid w:val="009D020E"/>
    <w:rsid w:val="009D1A20"/>
    <w:rsid w:val="009D3E8B"/>
    <w:rsid w:val="009D6FF4"/>
    <w:rsid w:val="009E30BC"/>
    <w:rsid w:val="009E4D16"/>
    <w:rsid w:val="009F1C55"/>
    <w:rsid w:val="009F6608"/>
    <w:rsid w:val="00A01CD2"/>
    <w:rsid w:val="00A02A73"/>
    <w:rsid w:val="00A119C6"/>
    <w:rsid w:val="00A14F67"/>
    <w:rsid w:val="00A20CC8"/>
    <w:rsid w:val="00A27E6D"/>
    <w:rsid w:val="00A30D98"/>
    <w:rsid w:val="00A31725"/>
    <w:rsid w:val="00A36B30"/>
    <w:rsid w:val="00A36CF5"/>
    <w:rsid w:val="00A55D57"/>
    <w:rsid w:val="00A63703"/>
    <w:rsid w:val="00A654C0"/>
    <w:rsid w:val="00A70A7E"/>
    <w:rsid w:val="00A71D65"/>
    <w:rsid w:val="00A72DC3"/>
    <w:rsid w:val="00A73DF3"/>
    <w:rsid w:val="00A76F0D"/>
    <w:rsid w:val="00A92183"/>
    <w:rsid w:val="00A925D0"/>
    <w:rsid w:val="00A943E8"/>
    <w:rsid w:val="00A97951"/>
    <w:rsid w:val="00A97C49"/>
    <w:rsid w:val="00AA36A2"/>
    <w:rsid w:val="00AA6745"/>
    <w:rsid w:val="00AB385B"/>
    <w:rsid w:val="00AB469B"/>
    <w:rsid w:val="00AB6D22"/>
    <w:rsid w:val="00AC1131"/>
    <w:rsid w:val="00AC4EA1"/>
    <w:rsid w:val="00AD1B4C"/>
    <w:rsid w:val="00AD3173"/>
    <w:rsid w:val="00AD61F2"/>
    <w:rsid w:val="00AE2920"/>
    <w:rsid w:val="00AF323E"/>
    <w:rsid w:val="00AF3F3B"/>
    <w:rsid w:val="00B031C0"/>
    <w:rsid w:val="00B12ADE"/>
    <w:rsid w:val="00B23E4E"/>
    <w:rsid w:val="00B2465C"/>
    <w:rsid w:val="00B24B1B"/>
    <w:rsid w:val="00B270CB"/>
    <w:rsid w:val="00B3772F"/>
    <w:rsid w:val="00B429ED"/>
    <w:rsid w:val="00B42A03"/>
    <w:rsid w:val="00B46FD5"/>
    <w:rsid w:val="00B51E45"/>
    <w:rsid w:val="00B53339"/>
    <w:rsid w:val="00B62668"/>
    <w:rsid w:val="00B71239"/>
    <w:rsid w:val="00B73014"/>
    <w:rsid w:val="00B73992"/>
    <w:rsid w:val="00B7423C"/>
    <w:rsid w:val="00B7564E"/>
    <w:rsid w:val="00B77B0B"/>
    <w:rsid w:val="00B77FAF"/>
    <w:rsid w:val="00B90135"/>
    <w:rsid w:val="00B912FC"/>
    <w:rsid w:val="00B927F6"/>
    <w:rsid w:val="00B940A1"/>
    <w:rsid w:val="00B97581"/>
    <w:rsid w:val="00BA1E0C"/>
    <w:rsid w:val="00BC3918"/>
    <w:rsid w:val="00BC5855"/>
    <w:rsid w:val="00BD1FB9"/>
    <w:rsid w:val="00BD2BFE"/>
    <w:rsid w:val="00BD5249"/>
    <w:rsid w:val="00BE7AD7"/>
    <w:rsid w:val="00BE7D4E"/>
    <w:rsid w:val="00BF6032"/>
    <w:rsid w:val="00BF7C01"/>
    <w:rsid w:val="00C07F4A"/>
    <w:rsid w:val="00C13B17"/>
    <w:rsid w:val="00C21840"/>
    <w:rsid w:val="00C2351B"/>
    <w:rsid w:val="00C3685D"/>
    <w:rsid w:val="00C37551"/>
    <w:rsid w:val="00C4092C"/>
    <w:rsid w:val="00C43089"/>
    <w:rsid w:val="00C463D8"/>
    <w:rsid w:val="00C52AFD"/>
    <w:rsid w:val="00C53101"/>
    <w:rsid w:val="00C5683E"/>
    <w:rsid w:val="00C67BDE"/>
    <w:rsid w:val="00C7318C"/>
    <w:rsid w:val="00C75AFD"/>
    <w:rsid w:val="00C77276"/>
    <w:rsid w:val="00C83B03"/>
    <w:rsid w:val="00C83D53"/>
    <w:rsid w:val="00CA19CD"/>
    <w:rsid w:val="00CB2CBF"/>
    <w:rsid w:val="00CC3706"/>
    <w:rsid w:val="00CC497A"/>
    <w:rsid w:val="00CC6322"/>
    <w:rsid w:val="00CD1968"/>
    <w:rsid w:val="00CD405F"/>
    <w:rsid w:val="00CE5537"/>
    <w:rsid w:val="00CE5B8C"/>
    <w:rsid w:val="00CF17EB"/>
    <w:rsid w:val="00CF18F1"/>
    <w:rsid w:val="00D00D33"/>
    <w:rsid w:val="00D15AF3"/>
    <w:rsid w:val="00D16B5A"/>
    <w:rsid w:val="00D240FA"/>
    <w:rsid w:val="00D26DAD"/>
    <w:rsid w:val="00D37E0C"/>
    <w:rsid w:val="00D5733D"/>
    <w:rsid w:val="00D66189"/>
    <w:rsid w:val="00D70FF0"/>
    <w:rsid w:val="00D720C1"/>
    <w:rsid w:val="00D72CA8"/>
    <w:rsid w:val="00D87A57"/>
    <w:rsid w:val="00D92CE7"/>
    <w:rsid w:val="00D939BF"/>
    <w:rsid w:val="00DA3CB4"/>
    <w:rsid w:val="00DC4424"/>
    <w:rsid w:val="00DC521C"/>
    <w:rsid w:val="00DD3DA4"/>
    <w:rsid w:val="00DE423D"/>
    <w:rsid w:val="00DE4702"/>
    <w:rsid w:val="00DE5D49"/>
    <w:rsid w:val="00DE6486"/>
    <w:rsid w:val="00DF1581"/>
    <w:rsid w:val="00DF2DA6"/>
    <w:rsid w:val="00DF4AEF"/>
    <w:rsid w:val="00E006F8"/>
    <w:rsid w:val="00E024C9"/>
    <w:rsid w:val="00E057DF"/>
    <w:rsid w:val="00E162F1"/>
    <w:rsid w:val="00E16FB4"/>
    <w:rsid w:val="00E17E76"/>
    <w:rsid w:val="00E209F2"/>
    <w:rsid w:val="00E31639"/>
    <w:rsid w:val="00E349DD"/>
    <w:rsid w:val="00E400E5"/>
    <w:rsid w:val="00E42735"/>
    <w:rsid w:val="00E51EC7"/>
    <w:rsid w:val="00E52E2C"/>
    <w:rsid w:val="00E66D58"/>
    <w:rsid w:val="00E75333"/>
    <w:rsid w:val="00E835DB"/>
    <w:rsid w:val="00E844D6"/>
    <w:rsid w:val="00E91FF7"/>
    <w:rsid w:val="00E936E4"/>
    <w:rsid w:val="00E93B20"/>
    <w:rsid w:val="00E95B42"/>
    <w:rsid w:val="00EA166E"/>
    <w:rsid w:val="00EA2651"/>
    <w:rsid w:val="00EA2CAC"/>
    <w:rsid w:val="00EA7111"/>
    <w:rsid w:val="00EB54C7"/>
    <w:rsid w:val="00EB55BB"/>
    <w:rsid w:val="00EB66B1"/>
    <w:rsid w:val="00EC2382"/>
    <w:rsid w:val="00EC78A9"/>
    <w:rsid w:val="00ED0437"/>
    <w:rsid w:val="00ED4CF4"/>
    <w:rsid w:val="00ED6A68"/>
    <w:rsid w:val="00ED77ED"/>
    <w:rsid w:val="00EE63D3"/>
    <w:rsid w:val="00EF2D47"/>
    <w:rsid w:val="00EF3CB6"/>
    <w:rsid w:val="00EF50C8"/>
    <w:rsid w:val="00F02691"/>
    <w:rsid w:val="00F04502"/>
    <w:rsid w:val="00F06936"/>
    <w:rsid w:val="00F13F3B"/>
    <w:rsid w:val="00F33FCD"/>
    <w:rsid w:val="00F340DC"/>
    <w:rsid w:val="00F34597"/>
    <w:rsid w:val="00F367F1"/>
    <w:rsid w:val="00F419B2"/>
    <w:rsid w:val="00F44CD5"/>
    <w:rsid w:val="00F46384"/>
    <w:rsid w:val="00F72C55"/>
    <w:rsid w:val="00F74F1A"/>
    <w:rsid w:val="00F7563B"/>
    <w:rsid w:val="00F772C5"/>
    <w:rsid w:val="00F84DA9"/>
    <w:rsid w:val="00F90497"/>
    <w:rsid w:val="00F941DA"/>
    <w:rsid w:val="00FA5238"/>
    <w:rsid w:val="00FA5809"/>
    <w:rsid w:val="00FA6D54"/>
    <w:rsid w:val="00FB232B"/>
    <w:rsid w:val="00FB5F8F"/>
    <w:rsid w:val="00FB652F"/>
    <w:rsid w:val="00FD1B06"/>
    <w:rsid w:val="00FD4CE7"/>
    <w:rsid w:val="00FE1B66"/>
    <w:rsid w:val="00FE5644"/>
    <w:rsid w:val="00FE6E4F"/>
    <w:rsid w:val="00FF0B66"/>
    <w:rsid w:val="00FF1D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0873B006"/>
  <w15:docId w15:val="{720B6080-0969-4B9A-AAC1-21518C44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6D7"/>
    <w:pPr>
      <w:spacing w:after="120" w:line="240" w:lineRule="auto"/>
    </w:pPr>
  </w:style>
  <w:style w:type="paragraph" w:styleId="Heading1">
    <w:name w:val="heading 1"/>
    <w:basedOn w:val="Normal"/>
    <w:next w:val="Normal"/>
    <w:link w:val="Heading1Char"/>
    <w:autoRedefine/>
    <w:uiPriority w:val="9"/>
    <w:qFormat/>
    <w:rsid w:val="001C5131"/>
    <w:pPr>
      <w:keepNext/>
      <w:keepLines/>
      <w:pageBreakBefore/>
      <w:numPr>
        <w:numId w:val="23"/>
      </w:numPr>
      <w:spacing w:after="0"/>
      <w:ind w:left="567" w:hanging="567"/>
      <w:outlineLvl w:val="0"/>
    </w:pPr>
    <w:rPr>
      <w:rFonts w:eastAsiaTheme="majorEastAsia"/>
      <w:b/>
      <w:bCs/>
      <w:szCs w:val="28"/>
    </w:rPr>
  </w:style>
  <w:style w:type="paragraph" w:styleId="Heading2">
    <w:name w:val="heading 2"/>
    <w:basedOn w:val="Normal"/>
    <w:next w:val="Normal"/>
    <w:link w:val="Heading2Char"/>
    <w:autoRedefine/>
    <w:uiPriority w:val="9"/>
    <w:unhideWhenUsed/>
    <w:qFormat/>
    <w:rsid w:val="009F6608"/>
    <w:pPr>
      <w:keepNext/>
      <w:keepLines/>
      <w:numPr>
        <w:ilvl w:val="1"/>
        <w:numId w:val="23"/>
      </w:numPr>
      <w:outlineLvl w:val="1"/>
    </w:pPr>
    <w:rPr>
      <w:rFonts w:eastAsiaTheme="majorEastAsia"/>
      <w:b/>
      <w:bCs/>
      <w:szCs w:val="26"/>
    </w:rPr>
  </w:style>
  <w:style w:type="paragraph" w:styleId="Heading3">
    <w:name w:val="heading 3"/>
    <w:basedOn w:val="Normal"/>
    <w:next w:val="Normal"/>
    <w:link w:val="Heading3Char"/>
    <w:autoRedefine/>
    <w:uiPriority w:val="9"/>
    <w:unhideWhenUsed/>
    <w:qFormat/>
    <w:rsid w:val="009F1C55"/>
    <w:pPr>
      <w:keepNext/>
      <w:keepLines/>
      <w:numPr>
        <w:ilvl w:val="2"/>
        <w:numId w:val="23"/>
      </w:numPr>
      <w:outlineLvl w:val="2"/>
    </w:pPr>
    <w:rPr>
      <w:rFonts w:eastAsiaTheme="majorEastAsia"/>
      <w:b/>
      <w:bCs/>
    </w:rPr>
  </w:style>
  <w:style w:type="paragraph" w:styleId="Heading4">
    <w:name w:val="heading 4"/>
    <w:basedOn w:val="Normal"/>
    <w:next w:val="Normal"/>
    <w:link w:val="Heading4Char"/>
    <w:autoRedefine/>
    <w:uiPriority w:val="9"/>
    <w:unhideWhenUsed/>
    <w:rsid w:val="00EB66B1"/>
    <w:pPr>
      <w:keepNext/>
      <w:keepLines/>
      <w:numPr>
        <w:ilvl w:val="3"/>
        <w:numId w:val="23"/>
      </w:numPr>
      <w:spacing w:before="240"/>
      <w:outlineLvl w:val="3"/>
    </w:pPr>
    <w:rPr>
      <w:rFonts w:eastAsiaTheme="majorEastAsia"/>
      <w:b/>
      <w:bCs/>
      <w:iCs/>
    </w:rPr>
  </w:style>
  <w:style w:type="paragraph" w:styleId="Heading5">
    <w:name w:val="heading 5"/>
    <w:basedOn w:val="Normal"/>
    <w:next w:val="Normal"/>
    <w:link w:val="Heading5Char"/>
    <w:autoRedefine/>
    <w:uiPriority w:val="9"/>
    <w:unhideWhenUsed/>
    <w:rsid w:val="00273123"/>
    <w:pPr>
      <w:keepNext/>
      <w:keepLines/>
      <w:numPr>
        <w:ilvl w:val="4"/>
        <w:numId w:val="23"/>
      </w:numPr>
      <w:spacing w:before="240"/>
      <w:outlineLvl w:val="4"/>
    </w:pPr>
    <w:rPr>
      <w:rFonts w:eastAsiaTheme="majorEastAsia"/>
      <w:b/>
    </w:rPr>
  </w:style>
  <w:style w:type="paragraph" w:styleId="Heading6">
    <w:name w:val="heading 6"/>
    <w:basedOn w:val="Normal"/>
    <w:next w:val="Normal"/>
    <w:link w:val="Heading6Char"/>
    <w:uiPriority w:val="9"/>
    <w:unhideWhenUsed/>
    <w:rsid w:val="006F163E"/>
    <w:pPr>
      <w:keepNext/>
      <w:keepLines/>
      <w:numPr>
        <w:ilvl w:val="5"/>
        <w:numId w:val="23"/>
      </w:numPr>
      <w:spacing w:before="240"/>
      <w:outlineLvl w:val="5"/>
    </w:pPr>
    <w:rPr>
      <w:rFonts w:eastAsiaTheme="majorEastAsia"/>
      <w:b/>
      <w:iCs/>
    </w:rPr>
  </w:style>
  <w:style w:type="paragraph" w:styleId="Heading7">
    <w:name w:val="heading 7"/>
    <w:basedOn w:val="Normal"/>
    <w:next w:val="Normal"/>
    <w:link w:val="Heading7Char"/>
    <w:uiPriority w:val="9"/>
    <w:unhideWhenUsed/>
    <w:rsid w:val="006F163E"/>
    <w:pPr>
      <w:keepNext/>
      <w:keepLines/>
      <w:numPr>
        <w:ilvl w:val="6"/>
        <w:numId w:val="23"/>
      </w:numPr>
      <w:spacing w:before="240"/>
      <w:outlineLvl w:val="6"/>
    </w:pPr>
    <w:rPr>
      <w:rFonts w:eastAsiaTheme="majorEastAsia" w:cstheme="majorBidi"/>
      <w:b/>
      <w:i/>
      <w:iCs/>
    </w:rPr>
  </w:style>
  <w:style w:type="paragraph" w:styleId="Heading8">
    <w:name w:val="heading 8"/>
    <w:basedOn w:val="Normal"/>
    <w:next w:val="Normal"/>
    <w:link w:val="Heading8Char"/>
    <w:uiPriority w:val="9"/>
    <w:unhideWhenUsed/>
    <w:rsid w:val="006F163E"/>
    <w:pPr>
      <w:keepNext/>
      <w:keepLines/>
      <w:numPr>
        <w:ilvl w:val="7"/>
        <w:numId w:val="23"/>
      </w:numPr>
      <w:spacing w:before="240"/>
      <w:outlineLvl w:val="7"/>
    </w:pPr>
    <w:rPr>
      <w:rFonts w:eastAsiaTheme="majorEastAsia" w:cstheme="majorBidi"/>
      <w:szCs w:val="20"/>
    </w:rPr>
  </w:style>
  <w:style w:type="paragraph" w:styleId="Heading9">
    <w:name w:val="heading 9"/>
    <w:basedOn w:val="Normal"/>
    <w:next w:val="Normal"/>
    <w:link w:val="Heading9Char"/>
    <w:uiPriority w:val="9"/>
    <w:unhideWhenUsed/>
    <w:rsid w:val="006F163E"/>
    <w:pPr>
      <w:keepNext/>
      <w:keepLines/>
      <w:numPr>
        <w:ilvl w:val="8"/>
        <w:numId w:val="23"/>
      </w:numPr>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9B335F"/>
    <w:rPr>
      <w:b/>
      <w:bCs/>
      <w:sz w:val="20"/>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1C5131"/>
    <w:rPr>
      <w:rFonts w:eastAsiaTheme="majorEastAsia"/>
      <w:b/>
      <w:bCs/>
      <w:szCs w:val="28"/>
    </w:rPr>
  </w:style>
  <w:style w:type="character" w:customStyle="1" w:styleId="Heading2Char">
    <w:name w:val="Heading 2 Char"/>
    <w:basedOn w:val="DefaultParagraphFont"/>
    <w:link w:val="Heading2"/>
    <w:uiPriority w:val="9"/>
    <w:rsid w:val="009F6608"/>
    <w:rPr>
      <w:rFonts w:eastAsiaTheme="majorEastAsia"/>
      <w:b/>
      <w:bCs/>
      <w:szCs w:val="26"/>
    </w:rPr>
  </w:style>
  <w:style w:type="character" w:customStyle="1" w:styleId="Heading3Char">
    <w:name w:val="Heading 3 Char"/>
    <w:basedOn w:val="DefaultParagraphFont"/>
    <w:link w:val="Heading3"/>
    <w:uiPriority w:val="9"/>
    <w:rsid w:val="009F1C55"/>
    <w:rPr>
      <w:rFonts w:eastAsiaTheme="majorEastAsia"/>
      <w:b/>
      <w:bCs/>
    </w:rPr>
  </w:style>
  <w:style w:type="character" w:customStyle="1" w:styleId="Heading4Char">
    <w:name w:val="Heading 4 Char"/>
    <w:basedOn w:val="DefaultParagraphFont"/>
    <w:link w:val="Heading4"/>
    <w:uiPriority w:val="9"/>
    <w:rsid w:val="00EB66B1"/>
    <w:rPr>
      <w:rFonts w:eastAsiaTheme="majorEastAsia"/>
      <w:b/>
      <w:bCs/>
      <w:iCs/>
    </w:rPr>
  </w:style>
  <w:style w:type="character" w:customStyle="1" w:styleId="Heading5Char">
    <w:name w:val="Heading 5 Char"/>
    <w:basedOn w:val="DefaultParagraphFont"/>
    <w:link w:val="Heading5"/>
    <w:uiPriority w:val="9"/>
    <w:rsid w:val="00273123"/>
    <w:rPr>
      <w:rFonts w:eastAsiaTheme="majorEastAsia"/>
      <w:b/>
    </w:rPr>
  </w:style>
  <w:style w:type="character" w:customStyle="1" w:styleId="Heading6Char">
    <w:name w:val="Heading 6 Char"/>
    <w:basedOn w:val="DefaultParagraphFont"/>
    <w:link w:val="Heading6"/>
    <w:uiPriority w:val="9"/>
    <w:rsid w:val="006F163E"/>
    <w:rPr>
      <w:rFonts w:eastAsiaTheme="majorEastAsia"/>
      <w:b/>
      <w:iCs/>
    </w:rPr>
  </w:style>
  <w:style w:type="paragraph" w:styleId="Quote">
    <w:name w:val="Quote"/>
    <w:basedOn w:val="Normal"/>
    <w:next w:val="Normal"/>
    <w:link w:val="QuoteChar1"/>
    <w:uiPriority w:val="29"/>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rsid w:val="00416AA0"/>
    <w:rPr>
      <w:b/>
      <w:bCs/>
      <w:i/>
      <w:iCs/>
      <w:color w:val="auto"/>
    </w:rPr>
  </w:style>
  <w:style w:type="paragraph" w:styleId="IntenseQuote">
    <w:name w:val="Intense Quote"/>
    <w:basedOn w:val="Normal"/>
    <w:next w:val="Normal"/>
    <w:link w:val="IntenseQuoteChar"/>
    <w:uiPriority w:val="30"/>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rsid w:val="00B7564E"/>
    <w:rPr>
      <w:smallCaps/>
      <w:color w:val="auto"/>
      <w:u w:val="single"/>
    </w:rPr>
  </w:style>
  <w:style w:type="character" w:customStyle="1" w:styleId="Heading7Char">
    <w:name w:val="Heading 7 Char"/>
    <w:basedOn w:val="DefaultParagraphFont"/>
    <w:link w:val="Heading7"/>
    <w:uiPriority w:val="9"/>
    <w:rsid w:val="006F163E"/>
    <w:rPr>
      <w:rFonts w:eastAsiaTheme="majorEastAsia" w:cstheme="majorBidi"/>
      <w:b/>
      <w:i/>
      <w:iCs/>
    </w:rPr>
  </w:style>
  <w:style w:type="character" w:customStyle="1" w:styleId="Heading8Char">
    <w:name w:val="Heading 8 Char"/>
    <w:basedOn w:val="DefaultParagraphFont"/>
    <w:link w:val="Heading8"/>
    <w:uiPriority w:val="9"/>
    <w:rsid w:val="006F163E"/>
    <w:rPr>
      <w:rFonts w:eastAsiaTheme="majorEastAsia" w:cstheme="majorBidi"/>
      <w:szCs w:val="20"/>
    </w:rPr>
  </w:style>
  <w:style w:type="character" w:customStyle="1" w:styleId="Heading9Char">
    <w:name w:val="Heading 9 Char"/>
    <w:basedOn w:val="DefaultParagraphFont"/>
    <w:link w:val="Heading9"/>
    <w:uiPriority w:val="9"/>
    <w:rsid w:val="006F163E"/>
    <w:rPr>
      <w:rFonts w:eastAsiaTheme="majorEastAsia" w:cstheme="majorBidi"/>
      <w:i/>
      <w:iCs/>
      <w:szCs w:val="20"/>
    </w:rPr>
  </w:style>
  <w:style w:type="character" w:styleId="IntenseReference">
    <w:name w:val="Intense Reference"/>
    <w:basedOn w:val="DefaultParagraphFont"/>
    <w:uiPriority w:val="32"/>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unhideWhenUsed/>
    <w:rsid w:val="00890E90"/>
  </w:style>
  <w:style w:type="character" w:customStyle="1" w:styleId="BodyTextChar">
    <w:name w:val="Body Text Char"/>
    <w:basedOn w:val="DefaultParagraphFont"/>
    <w:link w:val="BodyText"/>
    <w:uiPriority w:val="99"/>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rsid w:val="00B3772F"/>
    <w:rPr>
      <w:i/>
      <w:iCs/>
    </w:rPr>
  </w:style>
  <w:style w:type="paragraph" w:styleId="EnvelopeReturn">
    <w:name w:val="envelope return"/>
    <w:basedOn w:val="Normal"/>
    <w:uiPriority w:val="99"/>
    <w:semiHidden/>
    <w:unhideWhenUsed/>
    <w:rsid w:val="00B3772F"/>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Header">
    <w:name w:val="header"/>
    <w:basedOn w:val="Normal"/>
    <w:link w:val="HeaderChar"/>
    <w:uiPriority w:val="99"/>
    <w:unhideWhenUsed/>
    <w:rsid w:val="00346FC5"/>
    <w:pPr>
      <w:tabs>
        <w:tab w:val="center" w:pos="4513"/>
        <w:tab w:val="right" w:pos="9026"/>
      </w:tabs>
    </w:pPr>
  </w:style>
  <w:style w:type="character" w:customStyle="1" w:styleId="HeaderChar">
    <w:name w:val="Header Char"/>
    <w:basedOn w:val="DefaultParagraphFont"/>
    <w:link w:val="Header"/>
    <w:uiPriority w:val="99"/>
    <w:rsid w:val="00346FC5"/>
  </w:style>
  <w:style w:type="paragraph" w:styleId="Footer">
    <w:name w:val="footer"/>
    <w:basedOn w:val="Normal"/>
    <w:link w:val="FooterChar"/>
    <w:uiPriority w:val="99"/>
    <w:unhideWhenUsed/>
    <w:rsid w:val="00346FC5"/>
    <w:pPr>
      <w:tabs>
        <w:tab w:val="center" w:pos="4513"/>
        <w:tab w:val="right" w:pos="9026"/>
      </w:tabs>
    </w:pPr>
  </w:style>
  <w:style w:type="character" w:customStyle="1" w:styleId="FooterChar">
    <w:name w:val="Footer Char"/>
    <w:basedOn w:val="DefaultParagraphFont"/>
    <w:link w:val="Footer"/>
    <w:uiPriority w:val="99"/>
    <w:rsid w:val="00346FC5"/>
  </w:style>
  <w:style w:type="table" w:styleId="TableGrid">
    <w:name w:val="Table Grid"/>
    <w:basedOn w:val="TableNormal"/>
    <w:uiPriority w:val="59"/>
    <w:rsid w:val="00346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6FC5"/>
    <w:rPr>
      <w:rFonts w:ascii="Tahoma" w:hAnsi="Tahoma" w:cs="Tahoma"/>
      <w:sz w:val="16"/>
      <w:szCs w:val="16"/>
    </w:rPr>
  </w:style>
  <w:style w:type="character" w:customStyle="1" w:styleId="BalloonTextChar">
    <w:name w:val="Balloon Text Char"/>
    <w:basedOn w:val="DefaultParagraphFont"/>
    <w:link w:val="BalloonText"/>
    <w:uiPriority w:val="99"/>
    <w:semiHidden/>
    <w:rsid w:val="00346FC5"/>
    <w:rPr>
      <w:rFonts w:ascii="Tahoma" w:hAnsi="Tahoma" w:cs="Tahoma"/>
      <w:sz w:val="16"/>
      <w:szCs w:val="16"/>
    </w:rPr>
  </w:style>
  <w:style w:type="character" w:styleId="CommentReference">
    <w:name w:val="annotation reference"/>
    <w:basedOn w:val="DefaultParagraphFont"/>
    <w:uiPriority w:val="99"/>
    <w:semiHidden/>
    <w:unhideWhenUsed/>
    <w:rsid w:val="00915E6B"/>
    <w:rPr>
      <w:sz w:val="16"/>
      <w:szCs w:val="16"/>
    </w:rPr>
  </w:style>
  <w:style w:type="paragraph" w:styleId="CommentText">
    <w:name w:val="annotation text"/>
    <w:basedOn w:val="Normal"/>
    <w:link w:val="CommentTextChar"/>
    <w:uiPriority w:val="99"/>
    <w:unhideWhenUsed/>
    <w:rsid w:val="00915E6B"/>
    <w:rPr>
      <w:sz w:val="20"/>
      <w:szCs w:val="20"/>
    </w:rPr>
  </w:style>
  <w:style w:type="character" w:customStyle="1" w:styleId="CommentTextChar">
    <w:name w:val="Comment Text Char"/>
    <w:basedOn w:val="DefaultParagraphFont"/>
    <w:link w:val="CommentText"/>
    <w:uiPriority w:val="99"/>
    <w:rsid w:val="00915E6B"/>
    <w:rPr>
      <w:sz w:val="20"/>
      <w:szCs w:val="20"/>
    </w:rPr>
  </w:style>
  <w:style w:type="paragraph" w:styleId="CommentSubject">
    <w:name w:val="annotation subject"/>
    <w:basedOn w:val="CommentText"/>
    <w:next w:val="CommentText"/>
    <w:link w:val="CommentSubjectChar"/>
    <w:uiPriority w:val="99"/>
    <w:semiHidden/>
    <w:unhideWhenUsed/>
    <w:rsid w:val="00915E6B"/>
    <w:rPr>
      <w:b/>
      <w:bCs/>
    </w:rPr>
  </w:style>
  <w:style w:type="character" w:customStyle="1" w:styleId="CommentSubjectChar">
    <w:name w:val="Comment Subject Char"/>
    <w:basedOn w:val="CommentTextChar"/>
    <w:link w:val="CommentSubject"/>
    <w:uiPriority w:val="99"/>
    <w:semiHidden/>
    <w:rsid w:val="00915E6B"/>
    <w:rPr>
      <w:b/>
      <w:bCs/>
      <w:sz w:val="20"/>
      <w:szCs w:val="20"/>
    </w:rPr>
  </w:style>
  <w:style w:type="character" w:styleId="Hyperlink">
    <w:name w:val="Hyperlink"/>
    <w:basedOn w:val="DefaultParagraphFont"/>
    <w:uiPriority w:val="99"/>
    <w:unhideWhenUsed/>
    <w:rsid w:val="0013277C"/>
    <w:rPr>
      <w:color w:val="0000FF" w:themeColor="hyperlink"/>
      <w:u w:val="single"/>
    </w:rPr>
  </w:style>
  <w:style w:type="paragraph" w:styleId="FootnoteText">
    <w:name w:val="footnote text"/>
    <w:basedOn w:val="Normal"/>
    <w:link w:val="FootnoteTextChar"/>
    <w:uiPriority w:val="99"/>
    <w:unhideWhenUsed/>
    <w:rsid w:val="0013277C"/>
    <w:rPr>
      <w:sz w:val="20"/>
      <w:szCs w:val="20"/>
    </w:rPr>
  </w:style>
  <w:style w:type="character" w:customStyle="1" w:styleId="FootnoteTextChar">
    <w:name w:val="Footnote Text Char"/>
    <w:basedOn w:val="DefaultParagraphFont"/>
    <w:link w:val="FootnoteText"/>
    <w:uiPriority w:val="99"/>
    <w:rsid w:val="0013277C"/>
    <w:rPr>
      <w:sz w:val="20"/>
      <w:szCs w:val="20"/>
    </w:rPr>
  </w:style>
  <w:style w:type="character" w:styleId="FootnoteReference">
    <w:name w:val="footnote reference"/>
    <w:basedOn w:val="DefaultParagraphFont"/>
    <w:uiPriority w:val="99"/>
    <w:semiHidden/>
    <w:unhideWhenUsed/>
    <w:rsid w:val="0013277C"/>
    <w:rPr>
      <w:vertAlign w:val="superscript"/>
    </w:rPr>
  </w:style>
  <w:style w:type="numbering" w:customStyle="1" w:styleId="Style1">
    <w:name w:val="Style1"/>
    <w:uiPriority w:val="99"/>
    <w:rsid w:val="00365193"/>
    <w:pPr>
      <w:numPr>
        <w:numId w:val="12"/>
      </w:numPr>
    </w:pPr>
  </w:style>
  <w:style w:type="character" w:styleId="FollowedHyperlink">
    <w:name w:val="FollowedHyperlink"/>
    <w:basedOn w:val="DefaultParagraphFont"/>
    <w:uiPriority w:val="99"/>
    <w:semiHidden/>
    <w:unhideWhenUsed/>
    <w:rsid w:val="000336BD"/>
    <w:rPr>
      <w:color w:val="800080" w:themeColor="followedHyperlink"/>
      <w:u w:val="single"/>
    </w:rPr>
  </w:style>
  <w:style w:type="character" w:styleId="EndnoteReference">
    <w:name w:val="endnote reference"/>
    <w:basedOn w:val="DefaultParagraphFont"/>
    <w:uiPriority w:val="99"/>
    <w:semiHidden/>
    <w:unhideWhenUsed/>
    <w:rsid w:val="00DC521C"/>
    <w:rPr>
      <w:vertAlign w:val="superscript"/>
    </w:rPr>
  </w:style>
  <w:style w:type="paragraph" w:styleId="Revision">
    <w:name w:val="Revision"/>
    <w:hidden/>
    <w:uiPriority w:val="99"/>
    <w:semiHidden/>
    <w:rsid w:val="00AA6745"/>
    <w:pPr>
      <w:spacing w:after="0" w:line="240" w:lineRule="auto"/>
    </w:pPr>
  </w:style>
  <w:style w:type="paragraph" w:styleId="TOC1">
    <w:name w:val="toc 1"/>
    <w:basedOn w:val="Normal"/>
    <w:next w:val="Normal"/>
    <w:autoRedefine/>
    <w:uiPriority w:val="39"/>
    <w:unhideWhenUsed/>
    <w:rsid w:val="00C2351B"/>
    <w:pPr>
      <w:spacing w:after="0"/>
      <w:ind w:left="567" w:hanging="567"/>
    </w:pPr>
  </w:style>
  <w:style w:type="paragraph" w:styleId="TOC2">
    <w:name w:val="toc 2"/>
    <w:basedOn w:val="Normal"/>
    <w:next w:val="Normal"/>
    <w:autoRedefine/>
    <w:uiPriority w:val="39"/>
    <w:unhideWhenUsed/>
    <w:rsid w:val="00C2351B"/>
    <w:pPr>
      <w:spacing w:after="0"/>
      <w:ind w:left="1134" w:hanging="567"/>
    </w:pPr>
  </w:style>
  <w:style w:type="paragraph" w:styleId="TOC3">
    <w:name w:val="toc 3"/>
    <w:basedOn w:val="Normal"/>
    <w:next w:val="Normal"/>
    <w:autoRedefine/>
    <w:uiPriority w:val="39"/>
    <w:unhideWhenUsed/>
    <w:rsid w:val="00C2351B"/>
    <w:pPr>
      <w:spacing w:after="0"/>
      <w:ind w:left="1985" w:hanging="851"/>
    </w:pPr>
  </w:style>
  <w:style w:type="paragraph" w:customStyle="1" w:styleId="Un-numberedsubheading">
    <w:name w:val="Un-numbered subheading"/>
    <w:basedOn w:val="BodyText"/>
    <w:link w:val="Un-numberedsubheadingChar"/>
    <w:qFormat/>
    <w:rsid w:val="00FF0B66"/>
    <w:rPr>
      <w:b/>
    </w:rPr>
  </w:style>
  <w:style w:type="paragraph" w:customStyle="1" w:styleId="Sourcereference">
    <w:name w:val="Source reference"/>
    <w:basedOn w:val="Normal"/>
    <w:link w:val="SourcereferenceChar"/>
    <w:qFormat/>
    <w:rsid w:val="00EF3CB6"/>
    <w:rPr>
      <w:i/>
      <w:sz w:val="20"/>
    </w:rPr>
  </w:style>
  <w:style w:type="character" w:customStyle="1" w:styleId="Un-numberedsubheadingChar">
    <w:name w:val="Un-numbered subheading Char"/>
    <w:basedOn w:val="BodyTextChar"/>
    <w:link w:val="Un-numberedsubheading"/>
    <w:rsid w:val="00FF0B66"/>
    <w:rPr>
      <w:b/>
    </w:rPr>
  </w:style>
  <w:style w:type="character" w:customStyle="1" w:styleId="SourcereferenceChar">
    <w:name w:val="Source reference Char"/>
    <w:basedOn w:val="DefaultParagraphFont"/>
    <w:link w:val="Sourcereference"/>
    <w:rsid w:val="00EF3CB6"/>
    <w:rPr>
      <w:i/>
      <w:sz w:val="20"/>
    </w:rPr>
  </w:style>
  <w:style w:type="paragraph" w:styleId="ListParagraph">
    <w:name w:val="List Paragraph"/>
    <w:basedOn w:val="Normal"/>
    <w:uiPriority w:val="34"/>
    <w:rsid w:val="00BC5855"/>
    <w:pPr>
      <w:ind w:left="720"/>
      <w:contextualSpacing/>
    </w:pPr>
  </w:style>
  <w:style w:type="character" w:customStyle="1" w:styleId="shorttext">
    <w:name w:val="short_text"/>
    <w:basedOn w:val="DefaultParagraphFont"/>
    <w:rsid w:val="00125CB7"/>
  </w:style>
  <w:style w:type="character" w:customStyle="1" w:styleId="hps">
    <w:name w:val="hps"/>
    <w:basedOn w:val="DefaultParagraphFont"/>
    <w:rsid w:val="00125CB7"/>
  </w:style>
  <w:style w:type="character" w:customStyle="1" w:styleId="atn">
    <w:name w:val="atn"/>
    <w:basedOn w:val="DefaultParagraphFont"/>
    <w:rsid w:val="004B4870"/>
  </w:style>
  <w:style w:type="character" w:styleId="Strong">
    <w:name w:val="Strong"/>
    <w:basedOn w:val="DefaultParagraphFont"/>
    <w:uiPriority w:val="22"/>
    <w:qFormat/>
    <w:rsid w:val="00C83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2141">
      <w:bodyDiv w:val="1"/>
      <w:marLeft w:val="0"/>
      <w:marRight w:val="0"/>
      <w:marTop w:val="0"/>
      <w:marBottom w:val="0"/>
      <w:divBdr>
        <w:top w:val="none" w:sz="0" w:space="0" w:color="auto"/>
        <w:left w:val="none" w:sz="0" w:space="0" w:color="auto"/>
        <w:bottom w:val="none" w:sz="0" w:space="0" w:color="auto"/>
        <w:right w:val="none" w:sz="0" w:space="0" w:color="auto"/>
      </w:divBdr>
      <w:divsChild>
        <w:div w:id="353074955">
          <w:marLeft w:val="0"/>
          <w:marRight w:val="0"/>
          <w:marTop w:val="0"/>
          <w:marBottom w:val="0"/>
          <w:divBdr>
            <w:top w:val="none" w:sz="0" w:space="0" w:color="auto"/>
            <w:left w:val="single" w:sz="6" w:space="0" w:color="0065A2"/>
            <w:bottom w:val="none" w:sz="0" w:space="0" w:color="auto"/>
            <w:right w:val="single" w:sz="6" w:space="0" w:color="0065A2"/>
          </w:divBdr>
          <w:divsChild>
            <w:div w:id="1876036065">
              <w:marLeft w:val="0"/>
              <w:marRight w:val="0"/>
              <w:marTop w:val="0"/>
              <w:marBottom w:val="0"/>
              <w:divBdr>
                <w:top w:val="none" w:sz="0" w:space="0" w:color="auto"/>
                <w:left w:val="single" w:sz="24" w:space="0" w:color="FFFFFF"/>
                <w:bottom w:val="none" w:sz="0" w:space="0" w:color="auto"/>
                <w:right w:val="single" w:sz="24" w:space="0" w:color="FFFFFF"/>
              </w:divBdr>
              <w:divsChild>
                <w:div w:id="579214147">
                  <w:marLeft w:val="0"/>
                  <w:marRight w:val="0"/>
                  <w:marTop w:val="0"/>
                  <w:marBottom w:val="0"/>
                  <w:divBdr>
                    <w:top w:val="none" w:sz="0" w:space="0" w:color="auto"/>
                    <w:left w:val="none" w:sz="0" w:space="0" w:color="auto"/>
                    <w:bottom w:val="none" w:sz="0" w:space="0" w:color="auto"/>
                    <w:right w:val="none" w:sz="0" w:space="0" w:color="auto"/>
                  </w:divBdr>
                  <w:divsChild>
                    <w:div w:id="1006789369">
                      <w:marLeft w:val="0"/>
                      <w:marRight w:val="0"/>
                      <w:marTop w:val="0"/>
                      <w:marBottom w:val="0"/>
                      <w:divBdr>
                        <w:top w:val="none" w:sz="0" w:space="0" w:color="auto"/>
                        <w:left w:val="none" w:sz="0" w:space="0" w:color="auto"/>
                        <w:bottom w:val="none" w:sz="0" w:space="0" w:color="auto"/>
                        <w:right w:val="none" w:sz="0" w:space="0" w:color="auto"/>
                      </w:divBdr>
                      <w:divsChild>
                        <w:div w:id="40178918">
                          <w:marLeft w:val="0"/>
                          <w:marRight w:val="0"/>
                          <w:marTop w:val="0"/>
                          <w:marBottom w:val="0"/>
                          <w:divBdr>
                            <w:top w:val="none" w:sz="0" w:space="0" w:color="auto"/>
                            <w:left w:val="none" w:sz="0" w:space="0" w:color="auto"/>
                            <w:bottom w:val="none" w:sz="0" w:space="0" w:color="auto"/>
                            <w:right w:val="none" w:sz="0" w:space="0" w:color="auto"/>
                          </w:divBdr>
                          <w:divsChild>
                            <w:div w:id="1837526637">
                              <w:marLeft w:val="0"/>
                              <w:marRight w:val="0"/>
                              <w:marTop w:val="0"/>
                              <w:marBottom w:val="0"/>
                              <w:divBdr>
                                <w:top w:val="none" w:sz="0" w:space="0" w:color="auto"/>
                                <w:left w:val="none" w:sz="0" w:space="0" w:color="auto"/>
                                <w:bottom w:val="none" w:sz="0" w:space="0" w:color="auto"/>
                                <w:right w:val="none" w:sz="0" w:space="0" w:color="auto"/>
                              </w:divBdr>
                              <w:divsChild>
                                <w:div w:id="620188857">
                                  <w:marLeft w:val="0"/>
                                  <w:marRight w:val="0"/>
                                  <w:marTop w:val="0"/>
                                  <w:marBottom w:val="0"/>
                                  <w:divBdr>
                                    <w:top w:val="none" w:sz="0" w:space="0" w:color="auto"/>
                                    <w:left w:val="none" w:sz="0" w:space="0" w:color="auto"/>
                                    <w:bottom w:val="none" w:sz="0" w:space="0" w:color="auto"/>
                                    <w:right w:val="none" w:sz="0" w:space="0" w:color="auto"/>
                                  </w:divBdr>
                                  <w:divsChild>
                                    <w:div w:id="529925138">
                                      <w:marLeft w:val="0"/>
                                      <w:marRight w:val="0"/>
                                      <w:marTop w:val="0"/>
                                      <w:marBottom w:val="0"/>
                                      <w:divBdr>
                                        <w:top w:val="none" w:sz="0" w:space="0" w:color="auto"/>
                                        <w:left w:val="none" w:sz="0" w:space="0" w:color="auto"/>
                                        <w:bottom w:val="none" w:sz="0" w:space="0" w:color="auto"/>
                                        <w:right w:val="none" w:sz="0" w:space="0" w:color="auto"/>
                                      </w:divBdr>
                                      <w:divsChild>
                                        <w:div w:id="925771543">
                                          <w:marLeft w:val="0"/>
                                          <w:marRight w:val="0"/>
                                          <w:marTop w:val="0"/>
                                          <w:marBottom w:val="0"/>
                                          <w:divBdr>
                                            <w:top w:val="none" w:sz="0" w:space="0" w:color="auto"/>
                                            <w:left w:val="none" w:sz="0" w:space="0" w:color="auto"/>
                                            <w:bottom w:val="none" w:sz="0" w:space="0" w:color="auto"/>
                                            <w:right w:val="none" w:sz="0" w:space="0" w:color="auto"/>
                                          </w:divBdr>
                                          <w:divsChild>
                                            <w:div w:id="78412273">
                                              <w:marLeft w:val="0"/>
                                              <w:marRight w:val="0"/>
                                              <w:marTop w:val="0"/>
                                              <w:marBottom w:val="150"/>
                                              <w:divBdr>
                                                <w:top w:val="none" w:sz="0" w:space="0" w:color="auto"/>
                                                <w:left w:val="none" w:sz="0" w:space="0" w:color="auto"/>
                                                <w:bottom w:val="dashed" w:sz="6" w:space="8" w:color="009EE0"/>
                                                <w:right w:val="none" w:sz="0" w:space="0" w:color="auto"/>
                                              </w:divBdr>
                                              <w:divsChild>
                                                <w:div w:id="20566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715460">
      <w:bodyDiv w:val="1"/>
      <w:marLeft w:val="0"/>
      <w:marRight w:val="0"/>
      <w:marTop w:val="0"/>
      <w:marBottom w:val="0"/>
      <w:divBdr>
        <w:top w:val="none" w:sz="0" w:space="0" w:color="auto"/>
        <w:left w:val="none" w:sz="0" w:space="0" w:color="auto"/>
        <w:bottom w:val="none" w:sz="0" w:space="0" w:color="auto"/>
        <w:right w:val="none" w:sz="0" w:space="0" w:color="auto"/>
      </w:divBdr>
      <w:divsChild>
        <w:div w:id="1859418764">
          <w:marLeft w:val="0"/>
          <w:marRight w:val="0"/>
          <w:marTop w:val="0"/>
          <w:marBottom w:val="0"/>
          <w:divBdr>
            <w:top w:val="none" w:sz="0" w:space="0" w:color="auto"/>
            <w:left w:val="none" w:sz="0" w:space="0" w:color="auto"/>
            <w:bottom w:val="none" w:sz="0" w:space="0" w:color="auto"/>
            <w:right w:val="none" w:sz="0" w:space="0" w:color="auto"/>
          </w:divBdr>
        </w:div>
      </w:divsChild>
    </w:div>
    <w:div w:id="292290574">
      <w:bodyDiv w:val="1"/>
      <w:marLeft w:val="0"/>
      <w:marRight w:val="0"/>
      <w:marTop w:val="0"/>
      <w:marBottom w:val="0"/>
      <w:divBdr>
        <w:top w:val="none" w:sz="0" w:space="0" w:color="auto"/>
        <w:left w:val="none" w:sz="0" w:space="0" w:color="auto"/>
        <w:bottom w:val="none" w:sz="0" w:space="0" w:color="auto"/>
        <w:right w:val="none" w:sz="0" w:space="0" w:color="auto"/>
      </w:divBdr>
      <w:divsChild>
        <w:div w:id="1445927097">
          <w:marLeft w:val="0"/>
          <w:marRight w:val="0"/>
          <w:marTop w:val="0"/>
          <w:marBottom w:val="0"/>
          <w:divBdr>
            <w:top w:val="none" w:sz="0" w:space="0" w:color="auto"/>
            <w:left w:val="single" w:sz="6" w:space="0" w:color="0065A2"/>
            <w:bottom w:val="none" w:sz="0" w:space="0" w:color="auto"/>
            <w:right w:val="single" w:sz="6" w:space="0" w:color="0065A2"/>
          </w:divBdr>
          <w:divsChild>
            <w:div w:id="363990840">
              <w:marLeft w:val="0"/>
              <w:marRight w:val="0"/>
              <w:marTop w:val="0"/>
              <w:marBottom w:val="0"/>
              <w:divBdr>
                <w:top w:val="none" w:sz="0" w:space="0" w:color="auto"/>
                <w:left w:val="single" w:sz="24" w:space="0" w:color="FFFFFF"/>
                <w:bottom w:val="none" w:sz="0" w:space="0" w:color="auto"/>
                <w:right w:val="single" w:sz="24" w:space="0" w:color="FFFFFF"/>
              </w:divBdr>
              <w:divsChild>
                <w:div w:id="738284997">
                  <w:marLeft w:val="0"/>
                  <w:marRight w:val="0"/>
                  <w:marTop w:val="0"/>
                  <w:marBottom w:val="0"/>
                  <w:divBdr>
                    <w:top w:val="none" w:sz="0" w:space="0" w:color="auto"/>
                    <w:left w:val="none" w:sz="0" w:space="0" w:color="auto"/>
                    <w:bottom w:val="none" w:sz="0" w:space="0" w:color="auto"/>
                    <w:right w:val="none" w:sz="0" w:space="0" w:color="auto"/>
                  </w:divBdr>
                  <w:divsChild>
                    <w:div w:id="1004405891">
                      <w:marLeft w:val="0"/>
                      <w:marRight w:val="0"/>
                      <w:marTop w:val="0"/>
                      <w:marBottom w:val="0"/>
                      <w:divBdr>
                        <w:top w:val="none" w:sz="0" w:space="0" w:color="auto"/>
                        <w:left w:val="none" w:sz="0" w:space="0" w:color="auto"/>
                        <w:bottom w:val="none" w:sz="0" w:space="0" w:color="auto"/>
                        <w:right w:val="none" w:sz="0" w:space="0" w:color="auto"/>
                      </w:divBdr>
                      <w:divsChild>
                        <w:div w:id="747263010">
                          <w:marLeft w:val="0"/>
                          <w:marRight w:val="0"/>
                          <w:marTop w:val="0"/>
                          <w:marBottom w:val="0"/>
                          <w:divBdr>
                            <w:top w:val="none" w:sz="0" w:space="0" w:color="auto"/>
                            <w:left w:val="none" w:sz="0" w:space="0" w:color="auto"/>
                            <w:bottom w:val="none" w:sz="0" w:space="0" w:color="auto"/>
                            <w:right w:val="none" w:sz="0" w:space="0" w:color="auto"/>
                          </w:divBdr>
                          <w:divsChild>
                            <w:div w:id="5400090">
                              <w:marLeft w:val="0"/>
                              <w:marRight w:val="0"/>
                              <w:marTop w:val="0"/>
                              <w:marBottom w:val="0"/>
                              <w:divBdr>
                                <w:top w:val="none" w:sz="0" w:space="0" w:color="auto"/>
                                <w:left w:val="none" w:sz="0" w:space="0" w:color="auto"/>
                                <w:bottom w:val="none" w:sz="0" w:space="0" w:color="auto"/>
                                <w:right w:val="none" w:sz="0" w:space="0" w:color="auto"/>
                              </w:divBdr>
                              <w:divsChild>
                                <w:div w:id="1303921986">
                                  <w:marLeft w:val="0"/>
                                  <w:marRight w:val="0"/>
                                  <w:marTop w:val="0"/>
                                  <w:marBottom w:val="0"/>
                                  <w:divBdr>
                                    <w:top w:val="none" w:sz="0" w:space="0" w:color="auto"/>
                                    <w:left w:val="none" w:sz="0" w:space="0" w:color="auto"/>
                                    <w:bottom w:val="none" w:sz="0" w:space="0" w:color="auto"/>
                                    <w:right w:val="none" w:sz="0" w:space="0" w:color="auto"/>
                                  </w:divBdr>
                                  <w:divsChild>
                                    <w:div w:id="1969889734">
                                      <w:marLeft w:val="0"/>
                                      <w:marRight w:val="0"/>
                                      <w:marTop w:val="0"/>
                                      <w:marBottom w:val="0"/>
                                      <w:divBdr>
                                        <w:top w:val="none" w:sz="0" w:space="0" w:color="auto"/>
                                        <w:left w:val="none" w:sz="0" w:space="0" w:color="auto"/>
                                        <w:bottom w:val="none" w:sz="0" w:space="0" w:color="auto"/>
                                        <w:right w:val="none" w:sz="0" w:space="0" w:color="auto"/>
                                      </w:divBdr>
                                      <w:divsChild>
                                        <w:div w:id="2140537495">
                                          <w:marLeft w:val="0"/>
                                          <w:marRight w:val="0"/>
                                          <w:marTop w:val="0"/>
                                          <w:marBottom w:val="0"/>
                                          <w:divBdr>
                                            <w:top w:val="none" w:sz="0" w:space="0" w:color="auto"/>
                                            <w:left w:val="none" w:sz="0" w:space="0" w:color="auto"/>
                                            <w:bottom w:val="none" w:sz="0" w:space="0" w:color="auto"/>
                                            <w:right w:val="none" w:sz="0" w:space="0" w:color="auto"/>
                                          </w:divBdr>
                                          <w:divsChild>
                                            <w:div w:id="810905718">
                                              <w:marLeft w:val="0"/>
                                              <w:marRight w:val="0"/>
                                              <w:marTop w:val="0"/>
                                              <w:marBottom w:val="150"/>
                                              <w:divBdr>
                                                <w:top w:val="none" w:sz="0" w:space="0" w:color="auto"/>
                                                <w:left w:val="none" w:sz="0" w:space="0" w:color="auto"/>
                                                <w:bottom w:val="dashed" w:sz="6" w:space="8" w:color="009EE0"/>
                                                <w:right w:val="none" w:sz="0" w:space="0" w:color="auto"/>
                                              </w:divBdr>
                                              <w:divsChild>
                                                <w:div w:id="2636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638165">
      <w:bodyDiv w:val="1"/>
      <w:marLeft w:val="0"/>
      <w:marRight w:val="0"/>
      <w:marTop w:val="0"/>
      <w:marBottom w:val="0"/>
      <w:divBdr>
        <w:top w:val="none" w:sz="0" w:space="0" w:color="auto"/>
        <w:left w:val="none" w:sz="0" w:space="0" w:color="auto"/>
        <w:bottom w:val="none" w:sz="0" w:space="0" w:color="auto"/>
        <w:right w:val="none" w:sz="0" w:space="0" w:color="auto"/>
      </w:divBdr>
      <w:divsChild>
        <w:div w:id="1605647658">
          <w:marLeft w:val="0"/>
          <w:marRight w:val="0"/>
          <w:marTop w:val="0"/>
          <w:marBottom w:val="0"/>
          <w:divBdr>
            <w:top w:val="none" w:sz="0" w:space="0" w:color="auto"/>
            <w:left w:val="single" w:sz="6" w:space="0" w:color="0065A2"/>
            <w:bottom w:val="none" w:sz="0" w:space="0" w:color="auto"/>
            <w:right w:val="single" w:sz="6" w:space="0" w:color="0065A2"/>
          </w:divBdr>
          <w:divsChild>
            <w:div w:id="408309945">
              <w:marLeft w:val="0"/>
              <w:marRight w:val="0"/>
              <w:marTop w:val="0"/>
              <w:marBottom w:val="0"/>
              <w:divBdr>
                <w:top w:val="none" w:sz="0" w:space="0" w:color="auto"/>
                <w:left w:val="single" w:sz="24" w:space="0" w:color="FFFFFF"/>
                <w:bottom w:val="none" w:sz="0" w:space="0" w:color="auto"/>
                <w:right w:val="single" w:sz="24" w:space="0" w:color="FFFFFF"/>
              </w:divBdr>
              <w:divsChild>
                <w:div w:id="1373337082">
                  <w:marLeft w:val="0"/>
                  <w:marRight w:val="0"/>
                  <w:marTop w:val="0"/>
                  <w:marBottom w:val="0"/>
                  <w:divBdr>
                    <w:top w:val="none" w:sz="0" w:space="0" w:color="auto"/>
                    <w:left w:val="none" w:sz="0" w:space="0" w:color="auto"/>
                    <w:bottom w:val="none" w:sz="0" w:space="0" w:color="auto"/>
                    <w:right w:val="none" w:sz="0" w:space="0" w:color="auto"/>
                  </w:divBdr>
                  <w:divsChild>
                    <w:div w:id="752973961">
                      <w:marLeft w:val="0"/>
                      <w:marRight w:val="0"/>
                      <w:marTop w:val="0"/>
                      <w:marBottom w:val="0"/>
                      <w:divBdr>
                        <w:top w:val="none" w:sz="0" w:space="0" w:color="auto"/>
                        <w:left w:val="none" w:sz="0" w:space="0" w:color="auto"/>
                        <w:bottom w:val="none" w:sz="0" w:space="0" w:color="auto"/>
                        <w:right w:val="none" w:sz="0" w:space="0" w:color="auto"/>
                      </w:divBdr>
                      <w:divsChild>
                        <w:div w:id="635721568">
                          <w:marLeft w:val="0"/>
                          <w:marRight w:val="0"/>
                          <w:marTop w:val="0"/>
                          <w:marBottom w:val="0"/>
                          <w:divBdr>
                            <w:top w:val="none" w:sz="0" w:space="0" w:color="auto"/>
                            <w:left w:val="none" w:sz="0" w:space="0" w:color="auto"/>
                            <w:bottom w:val="none" w:sz="0" w:space="0" w:color="auto"/>
                            <w:right w:val="none" w:sz="0" w:space="0" w:color="auto"/>
                          </w:divBdr>
                          <w:divsChild>
                            <w:div w:id="1241448459">
                              <w:marLeft w:val="0"/>
                              <w:marRight w:val="0"/>
                              <w:marTop w:val="0"/>
                              <w:marBottom w:val="0"/>
                              <w:divBdr>
                                <w:top w:val="none" w:sz="0" w:space="0" w:color="auto"/>
                                <w:left w:val="none" w:sz="0" w:space="0" w:color="auto"/>
                                <w:bottom w:val="none" w:sz="0" w:space="0" w:color="auto"/>
                                <w:right w:val="none" w:sz="0" w:space="0" w:color="auto"/>
                              </w:divBdr>
                              <w:divsChild>
                                <w:div w:id="1939874230">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1508670009">
                                          <w:marLeft w:val="0"/>
                                          <w:marRight w:val="0"/>
                                          <w:marTop w:val="0"/>
                                          <w:marBottom w:val="0"/>
                                          <w:divBdr>
                                            <w:top w:val="none" w:sz="0" w:space="0" w:color="auto"/>
                                            <w:left w:val="none" w:sz="0" w:space="0" w:color="auto"/>
                                            <w:bottom w:val="none" w:sz="0" w:space="0" w:color="auto"/>
                                            <w:right w:val="none" w:sz="0" w:space="0" w:color="auto"/>
                                          </w:divBdr>
                                          <w:divsChild>
                                            <w:div w:id="1207598254">
                                              <w:marLeft w:val="0"/>
                                              <w:marRight w:val="0"/>
                                              <w:marTop w:val="0"/>
                                              <w:marBottom w:val="150"/>
                                              <w:divBdr>
                                                <w:top w:val="none" w:sz="0" w:space="0" w:color="auto"/>
                                                <w:left w:val="none" w:sz="0" w:space="0" w:color="auto"/>
                                                <w:bottom w:val="dashed" w:sz="6" w:space="8" w:color="009EE0"/>
                                                <w:right w:val="none" w:sz="0" w:space="0" w:color="auto"/>
                                              </w:divBdr>
                                              <w:divsChild>
                                                <w:div w:id="7302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973532">
      <w:bodyDiv w:val="1"/>
      <w:marLeft w:val="0"/>
      <w:marRight w:val="0"/>
      <w:marTop w:val="0"/>
      <w:marBottom w:val="0"/>
      <w:divBdr>
        <w:top w:val="none" w:sz="0" w:space="0" w:color="auto"/>
        <w:left w:val="none" w:sz="0" w:space="0" w:color="auto"/>
        <w:bottom w:val="none" w:sz="0" w:space="0" w:color="auto"/>
        <w:right w:val="none" w:sz="0" w:space="0" w:color="auto"/>
      </w:divBdr>
      <w:divsChild>
        <w:div w:id="2055735598">
          <w:marLeft w:val="0"/>
          <w:marRight w:val="0"/>
          <w:marTop w:val="0"/>
          <w:marBottom w:val="0"/>
          <w:divBdr>
            <w:top w:val="none" w:sz="0" w:space="0" w:color="auto"/>
            <w:left w:val="none" w:sz="0" w:space="0" w:color="auto"/>
            <w:bottom w:val="none" w:sz="0" w:space="0" w:color="auto"/>
            <w:right w:val="none" w:sz="0" w:space="0" w:color="auto"/>
          </w:divBdr>
          <w:divsChild>
            <w:div w:id="149712687">
              <w:marLeft w:val="0"/>
              <w:marRight w:val="0"/>
              <w:marTop w:val="0"/>
              <w:marBottom w:val="0"/>
              <w:divBdr>
                <w:top w:val="none" w:sz="0" w:space="0" w:color="auto"/>
                <w:left w:val="none" w:sz="0" w:space="0" w:color="auto"/>
                <w:bottom w:val="none" w:sz="0" w:space="0" w:color="auto"/>
                <w:right w:val="none" w:sz="0" w:space="0" w:color="auto"/>
              </w:divBdr>
              <w:divsChild>
                <w:div w:id="1224832445">
                  <w:marLeft w:val="0"/>
                  <w:marRight w:val="0"/>
                  <w:marTop w:val="0"/>
                  <w:marBottom w:val="0"/>
                  <w:divBdr>
                    <w:top w:val="none" w:sz="0" w:space="0" w:color="auto"/>
                    <w:left w:val="none" w:sz="0" w:space="0" w:color="auto"/>
                    <w:bottom w:val="none" w:sz="0" w:space="0" w:color="auto"/>
                    <w:right w:val="none" w:sz="0" w:space="0" w:color="auto"/>
                  </w:divBdr>
                  <w:divsChild>
                    <w:div w:id="238708755">
                      <w:marLeft w:val="0"/>
                      <w:marRight w:val="0"/>
                      <w:marTop w:val="0"/>
                      <w:marBottom w:val="0"/>
                      <w:divBdr>
                        <w:top w:val="none" w:sz="0" w:space="0" w:color="auto"/>
                        <w:left w:val="none" w:sz="0" w:space="0" w:color="auto"/>
                        <w:bottom w:val="none" w:sz="0" w:space="0" w:color="auto"/>
                        <w:right w:val="none" w:sz="0" w:space="0" w:color="auto"/>
                      </w:divBdr>
                      <w:divsChild>
                        <w:div w:id="579872971">
                          <w:marLeft w:val="0"/>
                          <w:marRight w:val="0"/>
                          <w:marTop w:val="0"/>
                          <w:marBottom w:val="0"/>
                          <w:divBdr>
                            <w:top w:val="none" w:sz="0" w:space="0" w:color="auto"/>
                            <w:left w:val="none" w:sz="0" w:space="0" w:color="auto"/>
                            <w:bottom w:val="none" w:sz="0" w:space="0" w:color="auto"/>
                            <w:right w:val="none" w:sz="0" w:space="0" w:color="auto"/>
                          </w:divBdr>
                          <w:divsChild>
                            <w:div w:id="572740928">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1512989939">
                                      <w:marLeft w:val="0"/>
                                      <w:marRight w:val="0"/>
                                      <w:marTop w:val="0"/>
                                      <w:marBottom w:val="0"/>
                                      <w:divBdr>
                                        <w:top w:val="none" w:sz="0" w:space="0" w:color="auto"/>
                                        <w:left w:val="none" w:sz="0" w:space="0" w:color="auto"/>
                                        <w:bottom w:val="none" w:sz="0" w:space="0" w:color="auto"/>
                                        <w:right w:val="none" w:sz="0" w:space="0" w:color="auto"/>
                                      </w:divBdr>
                                      <w:divsChild>
                                        <w:div w:id="985864293">
                                          <w:marLeft w:val="0"/>
                                          <w:marRight w:val="0"/>
                                          <w:marTop w:val="0"/>
                                          <w:marBottom w:val="0"/>
                                          <w:divBdr>
                                            <w:top w:val="none" w:sz="0" w:space="0" w:color="auto"/>
                                            <w:left w:val="none" w:sz="0" w:space="0" w:color="auto"/>
                                            <w:bottom w:val="none" w:sz="0" w:space="0" w:color="auto"/>
                                            <w:right w:val="none" w:sz="0" w:space="0" w:color="auto"/>
                                          </w:divBdr>
                                          <w:divsChild>
                                            <w:div w:id="1816334625">
                                              <w:marLeft w:val="0"/>
                                              <w:marRight w:val="0"/>
                                              <w:marTop w:val="0"/>
                                              <w:marBottom w:val="0"/>
                                              <w:divBdr>
                                                <w:top w:val="none" w:sz="0" w:space="0" w:color="auto"/>
                                                <w:left w:val="none" w:sz="0" w:space="0" w:color="auto"/>
                                                <w:bottom w:val="none" w:sz="0" w:space="0" w:color="auto"/>
                                                <w:right w:val="none" w:sz="0" w:space="0" w:color="auto"/>
                                              </w:divBdr>
                                              <w:divsChild>
                                                <w:div w:id="19036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4209544">
      <w:bodyDiv w:val="1"/>
      <w:marLeft w:val="0"/>
      <w:marRight w:val="0"/>
      <w:marTop w:val="0"/>
      <w:marBottom w:val="0"/>
      <w:divBdr>
        <w:top w:val="none" w:sz="0" w:space="0" w:color="auto"/>
        <w:left w:val="none" w:sz="0" w:space="0" w:color="auto"/>
        <w:bottom w:val="none" w:sz="0" w:space="0" w:color="auto"/>
        <w:right w:val="none" w:sz="0" w:space="0" w:color="auto"/>
      </w:divBdr>
    </w:div>
    <w:div w:id="832644631">
      <w:bodyDiv w:val="1"/>
      <w:marLeft w:val="0"/>
      <w:marRight w:val="0"/>
      <w:marTop w:val="0"/>
      <w:marBottom w:val="0"/>
      <w:divBdr>
        <w:top w:val="none" w:sz="0" w:space="0" w:color="auto"/>
        <w:left w:val="none" w:sz="0" w:space="0" w:color="auto"/>
        <w:bottom w:val="none" w:sz="0" w:space="0" w:color="auto"/>
        <w:right w:val="none" w:sz="0" w:space="0" w:color="auto"/>
      </w:divBdr>
    </w:div>
    <w:div w:id="897712747">
      <w:bodyDiv w:val="1"/>
      <w:marLeft w:val="0"/>
      <w:marRight w:val="0"/>
      <w:marTop w:val="0"/>
      <w:marBottom w:val="0"/>
      <w:divBdr>
        <w:top w:val="none" w:sz="0" w:space="0" w:color="auto"/>
        <w:left w:val="none" w:sz="0" w:space="0" w:color="auto"/>
        <w:bottom w:val="none" w:sz="0" w:space="0" w:color="auto"/>
        <w:right w:val="none" w:sz="0" w:space="0" w:color="auto"/>
      </w:divBdr>
      <w:divsChild>
        <w:div w:id="1352026856">
          <w:marLeft w:val="0"/>
          <w:marRight w:val="0"/>
          <w:marTop w:val="0"/>
          <w:marBottom w:val="0"/>
          <w:divBdr>
            <w:top w:val="none" w:sz="0" w:space="0" w:color="auto"/>
            <w:left w:val="none" w:sz="0" w:space="0" w:color="auto"/>
            <w:bottom w:val="none" w:sz="0" w:space="0" w:color="auto"/>
            <w:right w:val="none" w:sz="0" w:space="0" w:color="auto"/>
          </w:divBdr>
          <w:divsChild>
            <w:div w:id="1323461094">
              <w:marLeft w:val="0"/>
              <w:marRight w:val="0"/>
              <w:marTop w:val="0"/>
              <w:marBottom w:val="0"/>
              <w:divBdr>
                <w:top w:val="none" w:sz="0" w:space="0" w:color="auto"/>
                <w:left w:val="none" w:sz="0" w:space="0" w:color="auto"/>
                <w:bottom w:val="none" w:sz="0" w:space="0" w:color="auto"/>
                <w:right w:val="none" w:sz="0" w:space="0" w:color="auto"/>
              </w:divBdr>
              <w:divsChild>
                <w:div w:id="1956519346">
                  <w:marLeft w:val="0"/>
                  <w:marRight w:val="0"/>
                  <w:marTop w:val="0"/>
                  <w:marBottom w:val="0"/>
                  <w:divBdr>
                    <w:top w:val="none" w:sz="0" w:space="0" w:color="auto"/>
                    <w:left w:val="none" w:sz="0" w:space="0" w:color="auto"/>
                    <w:bottom w:val="none" w:sz="0" w:space="0" w:color="auto"/>
                    <w:right w:val="none" w:sz="0" w:space="0" w:color="auto"/>
                  </w:divBdr>
                  <w:divsChild>
                    <w:div w:id="642395249">
                      <w:marLeft w:val="0"/>
                      <w:marRight w:val="0"/>
                      <w:marTop w:val="0"/>
                      <w:marBottom w:val="0"/>
                      <w:divBdr>
                        <w:top w:val="none" w:sz="0" w:space="0" w:color="auto"/>
                        <w:left w:val="none" w:sz="0" w:space="0" w:color="auto"/>
                        <w:bottom w:val="none" w:sz="0" w:space="0" w:color="auto"/>
                        <w:right w:val="none" w:sz="0" w:space="0" w:color="auto"/>
                      </w:divBdr>
                      <w:divsChild>
                        <w:div w:id="1817839184">
                          <w:marLeft w:val="0"/>
                          <w:marRight w:val="0"/>
                          <w:marTop w:val="0"/>
                          <w:marBottom w:val="0"/>
                          <w:divBdr>
                            <w:top w:val="none" w:sz="0" w:space="0" w:color="auto"/>
                            <w:left w:val="none" w:sz="0" w:space="0" w:color="auto"/>
                            <w:bottom w:val="none" w:sz="0" w:space="0" w:color="auto"/>
                            <w:right w:val="none" w:sz="0" w:space="0" w:color="auto"/>
                          </w:divBdr>
                          <w:divsChild>
                            <w:div w:id="1463421302">
                              <w:marLeft w:val="0"/>
                              <w:marRight w:val="0"/>
                              <w:marTop w:val="0"/>
                              <w:marBottom w:val="0"/>
                              <w:divBdr>
                                <w:top w:val="none" w:sz="0" w:space="0" w:color="auto"/>
                                <w:left w:val="none" w:sz="0" w:space="0" w:color="auto"/>
                                <w:bottom w:val="none" w:sz="0" w:space="0" w:color="auto"/>
                                <w:right w:val="none" w:sz="0" w:space="0" w:color="auto"/>
                              </w:divBdr>
                              <w:divsChild>
                                <w:div w:id="281350177">
                                  <w:marLeft w:val="0"/>
                                  <w:marRight w:val="0"/>
                                  <w:marTop w:val="0"/>
                                  <w:marBottom w:val="0"/>
                                  <w:divBdr>
                                    <w:top w:val="none" w:sz="0" w:space="0" w:color="auto"/>
                                    <w:left w:val="none" w:sz="0" w:space="0" w:color="auto"/>
                                    <w:bottom w:val="none" w:sz="0" w:space="0" w:color="auto"/>
                                    <w:right w:val="none" w:sz="0" w:space="0" w:color="auto"/>
                                  </w:divBdr>
                                  <w:divsChild>
                                    <w:div w:id="1641497418">
                                      <w:marLeft w:val="0"/>
                                      <w:marRight w:val="0"/>
                                      <w:marTop w:val="0"/>
                                      <w:marBottom w:val="0"/>
                                      <w:divBdr>
                                        <w:top w:val="none" w:sz="0" w:space="0" w:color="auto"/>
                                        <w:left w:val="none" w:sz="0" w:space="0" w:color="auto"/>
                                        <w:bottom w:val="none" w:sz="0" w:space="0" w:color="auto"/>
                                        <w:right w:val="none" w:sz="0" w:space="0" w:color="auto"/>
                                      </w:divBdr>
                                      <w:divsChild>
                                        <w:div w:id="224068240">
                                          <w:marLeft w:val="0"/>
                                          <w:marRight w:val="0"/>
                                          <w:marTop w:val="0"/>
                                          <w:marBottom w:val="0"/>
                                          <w:divBdr>
                                            <w:top w:val="none" w:sz="0" w:space="0" w:color="auto"/>
                                            <w:left w:val="none" w:sz="0" w:space="0" w:color="auto"/>
                                            <w:bottom w:val="none" w:sz="0" w:space="0" w:color="auto"/>
                                            <w:right w:val="none" w:sz="0" w:space="0" w:color="auto"/>
                                          </w:divBdr>
                                          <w:divsChild>
                                            <w:div w:id="1464882159">
                                              <w:marLeft w:val="0"/>
                                              <w:marRight w:val="0"/>
                                              <w:marTop w:val="0"/>
                                              <w:marBottom w:val="0"/>
                                              <w:divBdr>
                                                <w:top w:val="none" w:sz="0" w:space="0" w:color="auto"/>
                                                <w:left w:val="none" w:sz="0" w:space="0" w:color="auto"/>
                                                <w:bottom w:val="none" w:sz="0" w:space="0" w:color="auto"/>
                                                <w:right w:val="none" w:sz="0" w:space="0" w:color="auto"/>
                                              </w:divBdr>
                                              <w:divsChild>
                                                <w:div w:id="1085884156">
                                                  <w:marLeft w:val="0"/>
                                                  <w:marRight w:val="0"/>
                                                  <w:marTop w:val="0"/>
                                                  <w:marBottom w:val="0"/>
                                                  <w:divBdr>
                                                    <w:top w:val="none" w:sz="0" w:space="0" w:color="auto"/>
                                                    <w:left w:val="none" w:sz="0" w:space="0" w:color="auto"/>
                                                    <w:bottom w:val="none" w:sz="0" w:space="0" w:color="auto"/>
                                                    <w:right w:val="none" w:sz="0" w:space="0" w:color="auto"/>
                                                  </w:divBdr>
                                                  <w:divsChild>
                                                    <w:div w:id="2603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1723785">
      <w:bodyDiv w:val="1"/>
      <w:marLeft w:val="0"/>
      <w:marRight w:val="0"/>
      <w:marTop w:val="0"/>
      <w:marBottom w:val="0"/>
      <w:divBdr>
        <w:top w:val="none" w:sz="0" w:space="0" w:color="auto"/>
        <w:left w:val="none" w:sz="0" w:space="0" w:color="auto"/>
        <w:bottom w:val="none" w:sz="0" w:space="0" w:color="auto"/>
        <w:right w:val="none" w:sz="0" w:space="0" w:color="auto"/>
      </w:divBdr>
      <w:divsChild>
        <w:div w:id="1506894203">
          <w:marLeft w:val="0"/>
          <w:marRight w:val="0"/>
          <w:marTop w:val="0"/>
          <w:marBottom w:val="0"/>
          <w:divBdr>
            <w:top w:val="none" w:sz="0" w:space="0" w:color="auto"/>
            <w:left w:val="none" w:sz="0" w:space="0" w:color="auto"/>
            <w:bottom w:val="none" w:sz="0" w:space="0" w:color="auto"/>
            <w:right w:val="none" w:sz="0" w:space="0" w:color="auto"/>
          </w:divBdr>
          <w:divsChild>
            <w:div w:id="392314316">
              <w:marLeft w:val="0"/>
              <w:marRight w:val="0"/>
              <w:marTop w:val="0"/>
              <w:marBottom w:val="0"/>
              <w:divBdr>
                <w:top w:val="none" w:sz="0" w:space="0" w:color="auto"/>
                <w:left w:val="none" w:sz="0" w:space="0" w:color="auto"/>
                <w:bottom w:val="none" w:sz="0" w:space="0" w:color="auto"/>
                <w:right w:val="none" w:sz="0" w:space="0" w:color="auto"/>
              </w:divBdr>
              <w:divsChild>
                <w:div w:id="1165782578">
                  <w:marLeft w:val="0"/>
                  <w:marRight w:val="0"/>
                  <w:marTop w:val="0"/>
                  <w:marBottom w:val="0"/>
                  <w:divBdr>
                    <w:top w:val="none" w:sz="0" w:space="0" w:color="auto"/>
                    <w:left w:val="none" w:sz="0" w:space="0" w:color="auto"/>
                    <w:bottom w:val="none" w:sz="0" w:space="0" w:color="auto"/>
                    <w:right w:val="none" w:sz="0" w:space="0" w:color="auto"/>
                  </w:divBdr>
                  <w:divsChild>
                    <w:div w:id="995063187">
                      <w:marLeft w:val="0"/>
                      <w:marRight w:val="0"/>
                      <w:marTop w:val="0"/>
                      <w:marBottom w:val="0"/>
                      <w:divBdr>
                        <w:top w:val="none" w:sz="0" w:space="0" w:color="auto"/>
                        <w:left w:val="none" w:sz="0" w:space="0" w:color="auto"/>
                        <w:bottom w:val="none" w:sz="0" w:space="0" w:color="auto"/>
                        <w:right w:val="none" w:sz="0" w:space="0" w:color="auto"/>
                      </w:divBdr>
                      <w:divsChild>
                        <w:div w:id="570433863">
                          <w:marLeft w:val="0"/>
                          <w:marRight w:val="0"/>
                          <w:marTop w:val="0"/>
                          <w:marBottom w:val="0"/>
                          <w:divBdr>
                            <w:top w:val="none" w:sz="0" w:space="0" w:color="auto"/>
                            <w:left w:val="none" w:sz="0" w:space="0" w:color="auto"/>
                            <w:bottom w:val="none" w:sz="0" w:space="0" w:color="auto"/>
                            <w:right w:val="none" w:sz="0" w:space="0" w:color="auto"/>
                          </w:divBdr>
                          <w:divsChild>
                            <w:div w:id="978534582">
                              <w:marLeft w:val="0"/>
                              <w:marRight w:val="0"/>
                              <w:marTop w:val="0"/>
                              <w:marBottom w:val="0"/>
                              <w:divBdr>
                                <w:top w:val="none" w:sz="0" w:space="0" w:color="auto"/>
                                <w:left w:val="none" w:sz="0" w:space="0" w:color="auto"/>
                                <w:bottom w:val="none" w:sz="0" w:space="0" w:color="auto"/>
                                <w:right w:val="none" w:sz="0" w:space="0" w:color="auto"/>
                              </w:divBdr>
                              <w:divsChild>
                                <w:div w:id="744303090">
                                  <w:marLeft w:val="0"/>
                                  <w:marRight w:val="0"/>
                                  <w:marTop w:val="0"/>
                                  <w:marBottom w:val="0"/>
                                  <w:divBdr>
                                    <w:top w:val="none" w:sz="0" w:space="0" w:color="auto"/>
                                    <w:left w:val="none" w:sz="0" w:space="0" w:color="auto"/>
                                    <w:bottom w:val="none" w:sz="0" w:space="0" w:color="auto"/>
                                    <w:right w:val="none" w:sz="0" w:space="0" w:color="auto"/>
                                  </w:divBdr>
                                  <w:divsChild>
                                    <w:div w:id="1329674789">
                                      <w:marLeft w:val="0"/>
                                      <w:marRight w:val="0"/>
                                      <w:marTop w:val="0"/>
                                      <w:marBottom w:val="0"/>
                                      <w:divBdr>
                                        <w:top w:val="none" w:sz="0" w:space="0" w:color="auto"/>
                                        <w:left w:val="none" w:sz="0" w:space="0" w:color="auto"/>
                                        <w:bottom w:val="none" w:sz="0" w:space="0" w:color="auto"/>
                                        <w:right w:val="none" w:sz="0" w:space="0" w:color="auto"/>
                                      </w:divBdr>
                                      <w:divsChild>
                                        <w:div w:id="148595157">
                                          <w:marLeft w:val="0"/>
                                          <w:marRight w:val="0"/>
                                          <w:marTop w:val="0"/>
                                          <w:marBottom w:val="0"/>
                                          <w:divBdr>
                                            <w:top w:val="none" w:sz="0" w:space="0" w:color="auto"/>
                                            <w:left w:val="none" w:sz="0" w:space="0" w:color="auto"/>
                                            <w:bottom w:val="none" w:sz="0" w:space="0" w:color="auto"/>
                                            <w:right w:val="none" w:sz="0" w:space="0" w:color="auto"/>
                                          </w:divBdr>
                                          <w:divsChild>
                                            <w:div w:id="771819447">
                                              <w:marLeft w:val="0"/>
                                              <w:marRight w:val="0"/>
                                              <w:marTop w:val="0"/>
                                              <w:marBottom w:val="0"/>
                                              <w:divBdr>
                                                <w:top w:val="none" w:sz="0" w:space="0" w:color="auto"/>
                                                <w:left w:val="none" w:sz="0" w:space="0" w:color="auto"/>
                                                <w:bottom w:val="none" w:sz="0" w:space="0" w:color="auto"/>
                                                <w:right w:val="none" w:sz="0" w:space="0" w:color="auto"/>
                                              </w:divBdr>
                                              <w:divsChild>
                                                <w:div w:id="16641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731912">
      <w:bodyDiv w:val="1"/>
      <w:marLeft w:val="0"/>
      <w:marRight w:val="0"/>
      <w:marTop w:val="0"/>
      <w:marBottom w:val="0"/>
      <w:divBdr>
        <w:top w:val="none" w:sz="0" w:space="0" w:color="auto"/>
        <w:left w:val="none" w:sz="0" w:space="0" w:color="auto"/>
        <w:bottom w:val="none" w:sz="0" w:space="0" w:color="auto"/>
        <w:right w:val="none" w:sz="0" w:space="0" w:color="auto"/>
      </w:divBdr>
      <w:divsChild>
        <w:div w:id="323365683">
          <w:marLeft w:val="0"/>
          <w:marRight w:val="0"/>
          <w:marTop w:val="0"/>
          <w:marBottom w:val="0"/>
          <w:divBdr>
            <w:top w:val="none" w:sz="0" w:space="0" w:color="auto"/>
            <w:left w:val="single" w:sz="6" w:space="0" w:color="0065A2"/>
            <w:bottom w:val="none" w:sz="0" w:space="0" w:color="auto"/>
            <w:right w:val="single" w:sz="6" w:space="0" w:color="0065A2"/>
          </w:divBdr>
          <w:divsChild>
            <w:div w:id="536236135">
              <w:marLeft w:val="0"/>
              <w:marRight w:val="0"/>
              <w:marTop w:val="0"/>
              <w:marBottom w:val="0"/>
              <w:divBdr>
                <w:top w:val="none" w:sz="0" w:space="0" w:color="auto"/>
                <w:left w:val="single" w:sz="24" w:space="0" w:color="FFFFFF"/>
                <w:bottom w:val="none" w:sz="0" w:space="0" w:color="auto"/>
                <w:right w:val="single" w:sz="24" w:space="0" w:color="FFFFFF"/>
              </w:divBdr>
              <w:divsChild>
                <w:div w:id="518550573">
                  <w:marLeft w:val="0"/>
                  <w:marRight w:val="0"/>
                  <w:marTop w:val="0"/>
                  <w:marBottom w:val="0"/>
                  <w:divBdr>
                    <w:top w:val="none" w:sz="0" w:space="0" w:color="auto"/>
                    <w:left w:val="none" w:sz="0" w:space="0" w:color="auto"/>
                    <w:bottom w:val="none" w:sz="0" w:space="0" w:color="auto"/>
                    <w:right w:val="none" w:sz="0" w:space="0" w:color="auto"/>
                  </w:divBdr>
                  <w:divsChild>
                    <w:div w:id="1864979379">
                      <w:marLeft w:val="0"/>
                      <w:marRight w:val="0"/>
                      <w:marTop w:val="0"/>
                      <w:marBottom w:val="0"/>
                      <w:divBdr>
                        <w:top w:val="none" w:sz="0" w:space="0" w:color="auto"/>
                        <w:left w:val="none" w:sz="0" w:space="0" w:color="auto"/>
                        <w:bottom w:val="none" w:sz="0" w:space="0" w:color="auto"/>
                        <w:right w:val="none" w:sz="0" w:space="0" w:color="auto"/>
                      </w:divBdr>
                      <w:divsChild>
                        <w:div w:id="1607731260">
                          <w:marLeft w:val="0"/>
                          <w:marRight w:val="0"/>
                          <w:marTop w:val="0"/>
                          <w:marBottom w:val="0"/>
                          <w:divBdr>
                            <w:top w:val="none" w:sz="0" w:space="0" w:color="auto"/>
                            <w:left w:val="none" w:sz="0" w:space="0" w:color="auto"/>
                            <w:bottom w:val="none" w:sz="0" w:space="0" w:color="auto"/>
                            <w:right w:val="none" w:sz="0" w:space="0" w:color="auto"/>
                          </w:divBdr>
                          <w:divsChild>
                            <w:div w:id="541676849">
                              <w:marLeft w:val="0"/>
                              <w:marRight w:val="0"/>
                              <w:marTop w:val="0"/>
                              <w:marBottom w:val="0"/>
                              <w:divBdr>
                                <w:top w:val="none" w:sz="0" w:space="0" w:color="auto"/>
                                <w:left w:val="none" w:sz="0" w:space="0" w:color="auto"/>
                                <w:bottom w:val="none" w:sz="0" w:space="0" w:color="auto"/>
                                <w:right w:val="none" w:sz="0" w:space="0" w:color="auto"/>
                              </w:divBdr>
                              <w:divsChild>
                                <w:div w:id="1585067149">
                                  <w:marLeft w:val="0"/>
                                  <w:marRight w:val="0"/>
                                  <w:marTop w:val="0"/>
                                  <w:marBottom w:val="0"/>
                                  <w:divBdr>
                                    <w:top w:val="none" w:sz="0" w:space="0" w:color="auto"/>
                                    <w:left w:val="none" w:sz="0" w:space="0" w:color="auto"/>
                                    <w:bottom w:val="none" w:sz="0" w:space="0" w:color="auto"/>
                                    <w:right w:val="none" w:sz="0" w:space="0" w:color="auto"/>
                                  </w:divBdr>
                                  <w:divsChild>
                                    <w:div w:id="1878085206">
                                      <w:marLeft w:val="0"/>
                                      <w:marRight w:val="0"/>
                                      <w:marTop w:val="0"/>
                                      <w:marBottom w:val="0"/>
                                      <w:divBdr>
                                        <w:top w:val="none" w:sz="0" w:space="0" w:color="auto"/>
                                        <w:left w:val="none" w:sz="0" w:space="0" w:color="auto"/>
                                        <w:bottom w:val="none" w:sz="0" w:space="0" w:color="auto"/>
                                        <w:right w:val="none" w:sz="0" w:space="0" w:color="auto"/>
                                      </w:divBdr>
                                      <w:divsChild>
                                        <w:div w:id="1044598359">
                                          <w:marLeft w:val="0"/>
                                          <w:marRight w:val="0"/>
                                          <w:marTop w:val="0"/>
                                          <w:marBottom w:val="0"/>
                                          <w:divBdr>
                                            <w:top w:val="none" w:sz="0" w:space="0" w:color="auto"/>
                                            <w:left w:val="none" w:sz="0" w:space="0" w:color="auto"/>
                                            <w:bottom w:val="none" w:sz="0" w:space="0" w:color="auto"/>
                                            <w:right w:val="none" w:sz="0" w:space="0" w:color="auto"/>
                                          </w:divBdr>
                                          <w:divsChild>
                                            <w:div w:id="1572078557">
                                              <w:marLeft w:val="0"/>
                                              <w:marRight w:val="0"/>
                                              <w:marTop w:val="0"/>
                                              <w:marBottom w:val="150"/>
                                              <w:divBdr>
                                                <w:top w:val="none" w:sz="0" w:space="0" w:color="auto"/>
                                                <w:left w:val="none" w:sz="0" w:space="0" w:color="auto"/>
                                                <w:bottom w:val="dashed" w:sz="6" w:space="8" w:color="009EE0"/>
                                                <w:right w:val="none" w:sz="0" w:space="0" w:color="auto"/>
                                              </w:divBdr>
                                              <w:divsChild>
                                                <w:div w:id="5125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702104">
      <w:bodyDiv w:val="1"/>
      <w:marLeft w:val="0"/>
      <w:marRight w:val="0"/>
      <w:marTop w:val="0"/>
      <w:marBottom w:val="0"/>
      <w:divBdr>
        <w:top w:val="none" w:sz="0" w:space="0" w:color="auto"/>
        <w:left w:val="none" w:sz="0" w:space="0" w:color="auto"/>
        <w:bottom w:val="none" w:sz="0" w:space="0" w:color="auto"/>
        <w:right w:val="none" w:sz="0" w:space="0" w:color="auto"/>
      </w:divBdr>
      <w:divsChild>
        <w:div w:id="206332254">
          <w:marLeft w:val="0"/>
          <w:marRight w:val="0"/>
          <w:marTop w:val="0"/>
          <w:marBottom w:val="0"/>
          <w:divBdr>
            <w:top w:val="none" w:sz="0" w:space="0" w:color="auto"/>
            <w:left w:val="none" w:sz="0" w:space="0" w:color="auto"/>
            <w:bottom w:val="none" w:sz="0" w:space="0" w:color="auto"/>
            <w:right w:val="none" w:sz="0" w:space="0" w:color="auto"/>
          </w:divBdr>
          <w:divsChild>
            <w:div w:id="290675922">
              <w:marLeft w:val="0"/>
              <w:marRight w:val="0"/>
              <w:marTop w:val="0"/>
              <w:marBottom w:val="0"/>
              <w:divBdr>
                <w:top w:val="none" w:sz="0" w:space="0" w:color="auto"/>
                <w:left w:val="none" w:sz="0" w:space="0" w:color="auto"/>
                <w:bottom w:val="none" w:sz="0" w:space="0" w:color="auto"/>
                <w:right w:val="none" w:sz="0" w:space="0" w:color="auto"/>
              </w:divBdr>
              <w:divsChild>
                <w:div w:id="15620323">
                  <w:marLeft w:val="0"/>
                  <w:marRight w:val="0"/>
                  <w:marTop w:val="0"/>
                  <w:marBottom w:val="0"/>
                  <w:divBdr>
                    <w:top w:val="none" w:sz="0" w:space="0" w:color="auto"/>
                    <w:left w:val="none" w:sz="0" w:space="0" w:color="auto"/>
                    <w:bottom w:val="none" w:sz="0" w:space="0" w:color="auto"/>
                    <w:right w:val="none" w:sz="0" w:space="0" w:color="auto"/>
                  </w:divBdr>
                  <w:divsChild>
                    <w:div w:id="944388123">
                      <w:marLeft w:val="0"/>
                      <w:marRight w:val="0"/>
                      <w:marTop w:val="0"/>
                      <w:marBottom w:val="0"/>
                      <w:divBdr>
                        <w:top w:val="none" w:sz="0" w:space="0" w:color="auto"/>
                        <w:left w:val="none" w:sz="0" w:space="0" w:color="auto"/>
                        <w:bottom w:val="none" w:sz="0" w:space="0" w:color="auto"/>
                        <w:right w:val="none" w:sz="0" w:space="0" w:color="auto"/>
                      </w:divBdr>
                      <w:divsChild>
                        <w:div w:id="996420175">
                          <w:marLeft w:val="0"/>
                          <w:marRight w:val="0"/>
                          <w:marTop w:val="0"/>
                          <w:marBottom w:val="0"/>
                          <w:divBdr>
                            <w:top w:val="none" w:sz="0" w:space="0" w:color="auto"/>
                            <w:left w:val="none" w:sz="0" w:space="0" w:color="auto"/>
                            <w:bottom w:val="none" w:sz="0" w:space="0" w:color="auto"/>
                            <w:right w:val="none" w:sz="0" w:space="0" w:color="auto"/>
                          </w:divBdr>
                          <w:divsChild>
                            <w:div w:id="1314288946">
                              <w:marLeft w:val="0"/>
                              <w:marRight w:val="0"/>
                              <w:marTop w:val="0"/>
                              <w:marBottom w:val="0"/>
                              <w:divBdr>
                                <w:top w:val="none" w:sz="0" w:space="0" w:color="auto"/>
                                <w:left w:val="none" w:sz="0" w:space="0" w:color="auto"/>
                                <w:bottom w:val="none" w:sz="0" w:space="0" w:color="auto"/>
                                <w:right w:val="none" w:sz="0" w:space="0" w:color="auto"/>
                              </w:divBdr>
                              <w:divsChild>
                                <w:div w:id="1278217759">
                                  <w:marLeft w:val="0"/>
                                  <w:marRight w:val="0"/>
                                  <w:marTop w:val="0"/>
                                  <w:marBottom w:val="0"/>
                                  <w:divBdr>
                                    <w:top w:val="none" w:sz="0" w:space="0" w:color="auto"/>
                                    <w:left w:val="none" w:sz="0" w:space="0" w:color="auto"/>
                                    <w:bottom w:val="none" w:sz="0" w:space="0" w:color="auto"/>
                                    <w:right w:val="none" w:sz="0" w:space="0" w:color="auto"/>
                                  </w:divBdr>
                                  <w:divsChild>
                                    <w:div w:id="1891919154">
                                      <w:marLeft w:val="0"/>
                                      <w:marRight w:val="0"/>
                                      <w:marTop w:val="0"/>
                                      <w:marBottom w:val="0"/>
                                      <w:divBdr>
                                        <w:top w:val="none" w:sz="0" w:space="0" w:color="auto"/>
                                        <w:left w:val="none" w:sz="0" w:space="0" w:color="auto"/>
                                        <w:bottom w:val="none" w:sz="0" w:space="0" w:color="auto"/>
                                        <w:right w:val="none" w:sz="0" w:space="0" w:color="auto"/>
                                      </w:divBdr>
                                      <w:divsChild>
                                        <w:div w:id="1748964903">
                                          <w:marLeft w:val="0"/>
                                          <w:marRight w:val="0"/>
                                          <w:marTop w:val="0"/>
                                          <w:marBottom w:val="0"/>
                                          <w:divBdr>
                                            <w:top w:val="none" w:sz="0" w:space="0" w:color="auto"/>
                                            <w:left w:val="none" w:sz="0" w:space="0" w:color="auto"/>
                                            <w:bottom w:val="none" w:sz="0" w:space="0" w:color="auto"/>
                                            <w:right w:val="none" w:sz="0" w:space="0" w:color="auto"/>
                                          </w:divBdr>
                                          <w:divsChild>
                                            <w:div w:id="1172917246">
                                              <w:marLeft w:val="0"/>
                                              <w:marRight w:val="0"/>
                                              <w:marTop w:val="0"/>
                                              <w:marBottom w:val="0"/>
                                              <w:divBdr>
                                                <w:top w:val="none" w:sz="0" w:space="0" w:color="auto"/>
                                                <w:left w:val="none" w:sz="0" w:space="0" w:color="auto"/>
                                                <w:bottom w:val="none" w:sz="0" w:space="0" w:color="auto"/>
                                                <w:right w:val="none" w:sz="0" w:space="0" w:color="auto"/>
                                              </w:divBdr>
                                              <w:divsChild>
                                                <w:div w:id="12791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691601">
      <w:bodyDiv w:val="1"/>
      <w:marLeft w:val="0"/>
      <w:marRight w:val="0"/>
      <w:marTop w:val="0"/>
      <w:marBottom w:val="0"/>
      <w:divBdr>
        <w:top w:val="none" w:sz="0" w:space="0" w:color="auto"/>
        <w:left w:val="none" w:sz="0" w:space="0" w:color="auto"/>
        <w:bottom w:val="none" w:sz="0" w:space="0" w:color="auto"/>
        <w:right w:val="none" w:sz="0" w:space="0" w:color="auto"/>
      </w:divBdr>
      <w:divsChild>
        <w:div w:id="664212578">
          <w:marLeft w:val="0"/>
          <w:marRight w:val="0"/>
          <w:marTop w:val="0"/>
          <w:marBottom w:val="0"/>
          <w:divBdr>
            <w:top w:val="none" w:sz="0" w:space="0" w:color="auto"/>
            <w:left w:val="single" w:sz="6" w:space="0" w:color="0065A2"/>
            <w:bottom w:val="none" w:sz="0" w:space="0" w:color="auto"/>
            <w:right w:val="single" w:sz="6" w:space="0" w:color="0065A2"/>
          </w:divBdr>
          <w:divsChild>
            <w:div w:id="911113512">
              <w:marLeft w:val="0"/>
              <w:marRight w:val="0"/>
              <w:marTop w:val="0"/>
              <w:marBottom w:val="0"/>
              <w:divBdr>
                <w:top w:val="none" w:sz="0" w:space="0" w:color="auto"/>
                <w:left w:val="single" w:sz="24" w:space="0" w:color="FFFFFF"/>
                <w:bottom w:val="none" w:sz="0" w:space="0" w:color="auto"/>
                <w:right w:val="single" w:sz="24" w:space="0" w:color="FFFFFF"/>
              </w:divBdr>
              <w:divsChild>
                <w:div w:id="457797147">
                  <w:marLeft w:val="0"/>
                  <w:marRight w:val="0"/>
                  <w:marTop w:val="0"/>
                  <w:marBottom w:val="0"/>
                  <w:divBdr>
                    <w:top w:val="none" w:sz="0" w:space="0" w:color="auto"/>
                    <w:left w:val="none" w:sz="0" w:space="0" w:color="auto"/>
                    <w:bottom w:val="none" w:sz="0" w:space="0" w:color="auto"/>
                    <w:right w:val="none" w:sz="0" w:space="0" w:color="auto"/>
                  </w:divBdr>
                  <w:divsChild>
                    <w:div w:id="1393969548">
                      <w:marLeft w:val="0"/>
                      <w:marRight w:val="0"/>
                      <w:marTop w:val="0"/>
                      <w:marBottom w:val="0"/>
                      <w:divBdr>
                        <w:top w:val="none" w:sz="0" w:space="0" w:color="auto"/>
                        <w:left w:val="none" w:sz="0" w:space="0" w:color="auto"/>
                        <w:bottom w:val="none" w:sz="0" w:space="0" w:color="auto"/>
                        <w:right w:val="none" w:sz="0" w:space="0" w:color="auto"/>
                      </w:divBdr>
                      <w:divsChild>
                        <w:div w:id="1159885364">
                          <w:marLeft w:val="0"/>
                          <w:marRight w:val="0"/>
                          <w:marTop w:val="0"/>
                          <w:marBottom w:val="0"/>
                          <w:divBdr>
                            <w:top w:val="none" w:sz="0" w:space="0" w:color="auto"/>
                            <w:left w:val="none" w:sz="0" w:space="0" w:color="auto"/>
                            <w:bottom w:val="none" w:sz="0" w:space="0" w:color="auto"/>
                            <w:right w:val="none" w:sz="0" w:space="0" w:color="auto"/>
                          </w:divBdr>
                          <w:divsChild>
                            <w:div w:id="1848713590">
                              <w:marLeft w:val="0"/>
                              <w:marRight w:val="0"/>
                              <w:marTop w:val="0"/>
                              <w:marBottom w:val="0"/>
                              <w:divBdr>
                                <w:top w:val="none" w:sz="0" w:space="0" w:color="auto"/>
                                <w:left w:val="none" w:sz="0" w:space="0" w:color="auto"/>
                                <w:bottom w:val="none" w:sz="0" w:space="0" w:color="auto"/>
                                <w:right w:val="none" w:sz="0" w:space="0" w:color="auto"/>
                              </w:divBdr>
                              <w:divsChild>
                                <w:div w:id="94060438">
                                  <w:marLeft w:val="0"/>
                                  <w:marRight w:val="0"/>
                                  <w:marTop w:val="0"/>
                                  <w:marBottom w:val="0"/>
                                  <w:divBdr>
                                    <w:top w:val="none" w:sz="0" w:space="0" w:color="auto"/>
                                    <w:left w:val="none" w:sz="0" w:space="0" w:color="auto"/>
                                    <w:bottom w:val="none" w:sz="0" w:space="0" w:color="auto"/>
                                    <w:right w:val="none" w:sz="0" w:space="0" w:color="auto"/>
                                  </w:divBdr>
                                  <w:divsChild>
                                    <w:div w:id="1795513164">
                                      <w:marLeft w:val="0"/>
                                      <w:marRight w:val="0"/>
                                      <w:marTop w:val="0"/>
                                      <w:marBottom w:val="0"/>
                                      <w:divBdr>
                                        <w:top w:val="none" w:sz="0" w:space="0" w:color="auto"/>
                                        <w:left w:val="none" w:sz="0" w:space="0" w:color="auto"/>
                                        <w:bottom w:val="none" w:sz="0" w:space="0" w:color="auto"/>
                                        <w:right w:val="none" w:sz="0" w:space="0" w:color="auto"/>
                                      </w:divBdr>
                                      <w:divsChild>
                                        <w:div w:id="1494756434">
                                          <w:marLeft w:val="0"/>
                                          <w:marRight w:val="0"/>
                                          <w:marTop w:val="0"/>
                                          <w:marBottom w:val="0"/>
                                          <w:divBdr>
                                            <w:top w:val="none" w:sz="0" w:space="0" w:color="auto"/>
                                            <w:left w:val="none" w:sz="0" w:space="0" w:color="auto"/>
                                            <w:bottom w:val="none" w:sz="0" w:space="0" w:color="auto"/>
                                            <w:right w:val="none" w:sz="0" w:space="0" w:color="auto"/>
                                          </w:divBdr>
                                          <w:divsChild>
                                            <w:div w:id="372461596">
                                              <w:marLeft w:val="0"/>
                                              <w:marRight w:val="0"/>
                                              <w:marTop w:val="0"/>
                                              <w:marBottom w:val="150"/>
                                              <w:divBdr>
                                                <w:top w:val="none" w:sz="0" w:space="0" w:color="auto"/>
                                                <w:left w:val="none" w:sz="0" w:space="0" w:color="auto"/>
                                                <w:bottom w:val="dashed" w:sz="6" w:space="8" w:color="009EE0"/>
                                                <w:right w:val="none" w:sz="0" w:space="0" w:color="auto"/>
                                              </w:divBdr>
                                              <w:divsChild>
                                                <w:div w:id="19446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7.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image" Target="media/image2.jpeg"/><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hyperlink" Target="http://disability-europe.net/" TargetMode="External"/><Relationship Id="rId14" Type="http://schemas.openxmlformats.org/officeDocument/2006/relationships/chart" Target="charts/chart3.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s>
</file>

<file path=word/_rels/footnotes.xml.rels><?xml version="1.0" encoding="UTF-8" standalone="yes"?>
<Relationships xmlns="http://schemas.openxmlformats.org/package/2006/relationships"><Relationship Id="rId8" Type="http://schemas.openxmlformats.org/officeDocument/2006/relationships/hyperlink" Target="http://www.sfi.dk/rapportoplysninger-4681.aspx?Action=1&amp;NewsId=4598&amp;PID=9267" TargetMode="External"/><Relationship Id="rId13" Type="http://schemas.openxmlformats.org/officeDocument/2006/relationships/hyperlink" Target="http://bm.dk/da/Beskaeftigelsesomraadet/Flere%20i%20arbejde/Ressourceforloeb/Hvad%20er%20ressourceforloeb.aspx" TargetMode="External"/><Relationship Id="rId18" Type="http://schemas.openxmlformats.org/officeDocument/2006/relationships/hyperlink" Target="http://www.dch.dk/content/inklusion-i-folkeskolen-0" TargetMode="External"/><Relationship Id="rId26" Type="http://schemas.openxmlformats.org/officeDocument/2006/relationships/hyperlink" Target="http://vbn.aau.dk/files/207555674/Iben_N_rup_EPUB.pdf" TargetMode="External"/><Relationship Id="rId3" Type="http://schemas.openxmlformats.org/officeDocument/2006/relationships/hyperlink" Target="http://ec.europa.eu/europe2020/pdf/csr2015/nrp2015_denmark_en.pdf" TargetMode="External"/><Relationship Id="rId21" Type="http://schemas.openxmlformats.org/officeDocument/2006/relationships/hyperlink" Target="http://www.sfi.dk/s%C3%B8geresultat-4067.aspx?Action=1&amp;NewsId=5857&amp;PID=9285" TargetMode="External"/><Relationship Id="rId7" Type="http://schemas.openxmlformats.org/officeDocument/2006/relationships/hyperlink" Target="http://www.sfi.dk/rapportoplysninger-4681.aspx?Action=1&amp;NewsId=4598&amp;PID=9267" TargetMode="External"/><Relationship Id="rId12" Type="http://schemas.openxmlformats.org/officeDocument/2006/relationships/hyperlink" Target="http://www.sfi.dk/rapportoplysninger-4681.aspx?Action=1&amp;NewsId=4598&amp;PID=9267" TargetMode="External"/><Relationship Id="rId17" Type="http://schemas.openxmlformats.org/officeDocument/2006/relationships/hyperlink" Target="https://www.uvm.dk/~/media/UVM/Filer/Folkeskolereformhjemmeside/2014/Juni/140611%20miniguide%20reform.pdf" TargetMode="External"/><Relationship Id="rId25" Type="http://schemas.openxmlformats.org/officeDocument/2006/relationships/hyperlink" Target="http://www.sfi.dk/resum%C3%A9_hvilken_forskel_g%C3%B8r_en_tilkendelse_af_f%C3%B8rtidspension-12917.aspx" TargetMode="External"/><Relationship Id="rId2" Type="http://schemas.openxmlformats.org/officeDocument/2006/relationships/hyperlink" Target="http://sm.dk/filer/arbejdsomrader/handicap/handicappolitisk-handlingsplan-2013-kortfortalt.pdf" TargetMode="External"/><Relationship Id="rId16" Type="http://schemas.openxmlformats.org/officeDocument/2006/relationships/hyperlink" Target="http://www.cabiweb.dk/lovstof/fleksjob-fra-2013/" TargetMode="External"/><Relationship Id="rId20" Type="http://schemas.openxmlformats.org/officeDocument/2006/relationships/hyperlink" Target="http://www.sfi.dk/resultater-4726.aspx?Action=1&amp;NewsId=4432&amp;PID=9422" TargetMode="External"/><Relationship Id="rId29" Type="http://schemas.openxmlformats.org/officeDocument/2006/relationships/hyperlink" Target="http://ec.europa.eu/esf/main.jsp?catId=46&amp;langId=en&amp;keywords=&amp;theme=0&amp;country=376&amp;list=1" TargetMode="External"/><Relationship Id="rId1" Type="http://schemas.openxmlformats.org/officeDocument/2006/relationships/hyperlink" Target="http://ec.europa.eu/europe2020/pdf/targets_en.pdf" TargetMode="External"/><Relationship Id="rId6" Type="http://schemas.openxmlformats.org/officeDocument/2006/relationships/hyperlink" Target="http://www.sfi.dk/rapportoplysninger-4681.aspx?Action=1&amp;NewsId=4598&amp;PID=9267" TargetMode="External"/><Relationship Id="rId11" Type="http://schemas.openxmlformats.org/officeDocument/2006/relationships/hyperlink" Target="http://www.sfi.dk/rapportoplysninger-4681.aspx?Action=1&amp;NewsId=4598&amp;PID=9267" TargetMode="External"/><Relationship Id="rId24" Type="http://schemas.openxmlformats.org/officeDocument/2006/relationships/hyperlink" Target="http://bm.dk/da/Beskaeftigelsesomraadet/Flere%20i%20arbejde/Kontanthjaelpsreform.aspx" TargetMode="External"/><Relationship Id="rId5" Type="http://schemas.openxmlformats.org/officeDocument/2006/relationships/hyperlink" Target="http://www.disability-europe.net/theme/statistical-indicators" TargetMode="External"/><Relationship Id="rId15" Type="http://schemas.openxmlformats.org/officeDocument/2006/relationships/hyperlink" Target="http://bm.dk/da/Aktuelt/Pressemeddelelser/Arkiv/2015/03/Regeringen%20har%20modtaget%20Kochudvalgets%20anbefalinger.aspx" TargetMode="External"/><Relationship Id="rId23" Type="http://schemas.openxmlformats.org/officeDocument/2006/relationships/hyperlink" Target="http://www.kraka.org/sites/default/files/public/antallet_af_fattige_i_danmark_steg_svagt_i_2012.pdf" TargetMode="External"/><Relationship Id="rId28" Type="http://schemas.openxmlformats.org/officeDocument/2006/relationships/hyperlink" Target="http://www.sfi.dk/resultater-4726.aspx?Action=1&amp;NewsId=5870&amp;PID=9422" TargetMode="External"/><Relationship Id="rId10" Type="http://schemas.openxmlformats.org/officeDocument/2006/relationships/hyperlink" Target="http://appsso.eurostat.ec.europa.eu/nui/show.do?dataset=hlth_de020&amp;lang=en" TargetMode="External"/><Relationship Id="rId19" Type="http://schemas.openxmlformats.org/officeDocument/2006/relationships/hyperlink" Target="https://www.folkeskolen.dk/emneord/undervisning/inklusion/" TargetMode="External"/><Relationship Id="rId4" Type="http://schemas.openxmlformats.org/officeDocument/2006/relationships/hyperlink" Target="http://epp.eurostat.ec.europa.eu/statistics_explained/index.php/Glossary:Minimum_European_Health_Module_(MEHM)" TargetMode="External"/><Relationship Id="rId9" Type="http://schemas.openxmlformats.org/officeDocument/2006/relationships/hyperlink" Target="http://appsso.eurostat.ec.europa.eu/nui/show.do?dataset=hlth_de010&amp;lang=en" TargetMode="External"/><Relationship Id="rId14" Type="http://schemas.openxmlformats.org/officeDocument/2006/relationships/hyperlink" Target="https://ast.dk/publikationer/tendenser-for-fortidspensioner-2015-1" TargetMode="External"/><Relationship Id="rId22" Type="http://schemas.openxmlformats.org/officeDocument/2006/relationships/hyperlink" Target="http://nyheder.ku.dk/fremdriftsreform/fakta/" TargetMode="External"/><Relationship Id="rId27" Type="http://schemas.openxmlformats.org/officeDocument/2006/relationships/hyperlink" Target="http://ugeskriftet.dk/debat/helbredsskadelig-fleksjob-og-foertidspensionsreform" TargetMode="External"/><Relationship Id="rId30" Type="http://schemas.openxmlformats.org/officeDocument/2006/relationships/hyperlink" Target="http://ec.europa.eu/contracts_grants/pa/partnership-agreement-denmark_d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oleObject" Target="file:///\\san120no\sfiuser$\FskSb\beregning%20ANE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san120no\sfiuser$\FskSb\beregning%20ANED.xlsx" TargetMode="Externa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1" Type="http://schemas.openxmlformats.org/officeDocument/2006/relationships/oleObject" Target="file:///\\san120no\sfiuser$\FskSb\beregning%20ANED.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san120no\sfiuser$\FskSb\beregning%20ANED.xlsx" TargetMode="External"/></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1.xml"/></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2.xml.rels><?xml version="1.0" encoding="UTF-8" standalone="yes"?>
<Relationships xmlns="http://schemas.openxmlformats.org/package/2006/relationships"><Relationship Id="rId1" Type="http://schemas.openxmlformats.org/officeDocument/2006/relationships/oleObject" Target="file:///\\san120no\sfiuser$\FskSb\beregning%20ANED.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san120no\sfiuser$\FskSb\beregning%20ANED.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sz="1600"/>
              <a:t>Prevalence of self-reported 'activity limitation'</a:t>
            </a:r>
          </a:p>
        </c:rich>
      </c:tx>
      <c:layout/>
      <c:overlay val="0"/>
    </c:title>
    <c:autoTitleDeleted val="0"/>
    <c:plotArea>
      <c:layout/>
      <c:barChart>
        <c:barDir val="bar"/>
        <c:grouping val="clustered"/>
        <c:varyColors val="0"/>
        <c:ser>
          <c:idx val="0"/>
          <c:order val="0"/>
          <c:tx>
            <c:strRef>
              <c:f>Sheet1!$B$1</c:f>
              <c:strCache>
                <c:ptCount val="1"/>
                <c:pt idx="0">
                  <c:v>EU average</c:v>
                </c:pt>
              </c:strCache>
            </c:strRef>
          </c:tx>
          <c:invertIfNegative val="0"/>
          <c:cat>
            <c:strRef>
              <c:f>Sheet1!$A$2:$A$9</c:f>
              <c:strCache>
                <c:ptCount val="8"/>
                <c:pt idx="0">
                  <c:v>All 'limited'</c:v>
                </c:pt>
                <c:pt idx="1">
                  <c:v>Strongly limited</c:v>
                </c:pt>
                <c:pt idx="2">
                  <c:v>Limited to some extent</c:v>
                </c:pt>
                <c:pt idx="3">
                  <c:v>Not limited</c:v>
                </c:pt>
                <c:pt idx="4">
                  <c:v>Women</c:v>
                </c:pt>
                <c:pt idx="5">
                  <c:v>Men</c:v>
                </c:pt>
                <c:pt idx="6">
                  <c:v>Age 16-64</c:v>
                </c:pt>
                <c:pt idx="7">
                  <c:v>Age 65+</c:v>
                </c:pt>
              </c:strCache>
            </c:strRef>
          </c:cat>
          <c:val>
            <c:numRef>
              <c:f>Sheet1!$B$2:$B$9</c:f>
              <c:numCache>
                <c:formatCode>General</c:formatCode>
                <c:ptCount val="8"/>
                <c:pt idx="0">
                  <c:v>26.9</c:v>
                </c:pt>
                <c:pt idx="1">
                  <c:v>8.6999999999999993</c:v>
                </c:pt>
                <c:pt idx="2">
                  <c:v>18.3</c:v>
                </c:pt>
                <c:pt idx="3">
                  <c:v>73.099999999999994</c:v>
                </c:pt>
                <c:pt idx="4">
                  <c:v>29.4</c:v>
                </c:pt>
                <c:pt idx="5">
                  <c:v>24.3</c:v>
                </c:pt>
                <c:pt idx="6">
                  <c:v>19</c:v>
                </c:pt>
                <c:pt idx="7">
                  <c:v>54.5</c:v>
                </c:pt>
              </c:numCache>
            </c:numRef>
          </c:val>
        </c:ser>
        <c:ser>
          <c:idx val="1"/>
          <c:order val="1"/>
          <c:tx>
            <c:strRef>
              <c:f>Sheet1!$C$1</c:f>
              <c:strCache>
                <c:ptCount val="1"/>
                <c:pt idx="0">
                  <c:v>National average</c:v>
                </c:pt>
              </c:strCache>
            </c:strRef>
          </c:tx>
          <c:invertIfNegative val="0"/>
          <c:cat>
            <c:strRef>
              <c:f>Sheet1!$A$2:$A$9</c:f>
              <c:strCache>
                <c:ptCount val="8"/>
                <c:pt idx="0">
                  <c:v>All 'limited'</c:v>
                </c:pt>
                <c:pt idx="1">
                  <c:v>Strongly limited</c:v>
                </c:pt>
                <c:pt idx="2">
                  <c:v>Limited to some extent</c:v>
                </c:pt>
                <c:pt idx="3">
                  <c:v>Not limited</c:v>
                </c:pt>
                <c:pt idx="4">
                  <c:v>Women</c:v>
                </c:pt>
                <c:pt idx="5">
                  <c:v>Men</c:v>
                </c:pt>
                <c:pt idx="6">
                  <c:v>Age 16-64</c:v>
                </c:pt>
                <c:pt idx="7">
                  <c:v>Age 65+</c:v>
                </c:pt>
              </c:strCache>
            </c:strRef>
          </c:cat>
          <c:val>
            <c:numRef>
              <c:f>Sheet1!$C$2:$C$9</c:f>
              <c:numCache>
                <c:formatCode>General</c:formatCode>
                <c:ptCount val="8"/>
                <c:pt idx="0">
                  <c:v>28.4</c:v>
                </c:pt>
                <c:pt idx="1">
                  <c:v>6.7</c:v>
                </c:pt>
                <c:pt idx="2">
                  <c:v>21.6</c:v>
                </c:pt>
                <c:pt idx="3">
                  <c:v>71.599999999999994</c:v>
                </c:pt>
                <c:pt idx="4">
                  <c:v>30.8</c:v>
                </c:pt>
                <c:pt idx="5">
                  <c:v>25.9</c:v>
                </c:pt>
                <c:pt idx="6">
                  <c:v>26.3</c:v>
                </c:pt>
                <c:pt idx="7">
                  <c:v>35.4</c:v>
                </c:pt>
              </c:numCache>
            </c:numRef>
          </c:val>
        </c:ser>
        <c:dLbls>
          <c:showLegendKey val="0"/>
          <c:showVal val="0"/>
          <c:showCatName val="0"/>
          <c:showSerName val="0"/>
          <c:showPercent val="0"/>
          <c:showBubbleSize val="0"/>
        </c:dLbls>
        <c:gapWidth val="150"/>
        <c:axId val="286981872"/>
        <c:axId val="286977952"/>
      </c:barChart>
      <c:catAx>
        <c:axId val="286981872"/>
        <c:scaling>
          <c:orientation val="maxMin"/>
        </c:scaling>
        <c:delete val="0"/>
        <c:axPos val="l"/>
        <c:numFmt formatCode="General" sourceLinked="1"/>
        <c:majorTickMark val="none"/>
        <c:minorTickMark val="none"/>
        <c:tickLblPos val="nextTo"/>
        <c:crossAx val="286977952"/>
        <c:crosses val="autoZero"/>
        <c:auto val="1"/>
        <c:lblAlgn val="ctr"/>
        <c:lblOffset val="100"/>
        <c:noMultiLvlLbl val="0"/>
      </c:catAx>
      <c:valAx>
        <c:axId val="286977952"/>
        <c:scaling>
          <c:orientation val="minMax"/>
        </c:scaling>
        <c:delete val="0"/>
        <c:axPos val="t"/>
        <c:majorGridlines/>
        <c:title>
          <c:tx>
            <c:rich>
              <a:bodyPr/>
              <a:lstStyle/>
              <a:p>
                <a:pPr>
                  <a:defRPr/>
                </a:pPr>
                <a:r>
                  <a:rPr lang="en-GB"/>
                  <a:t>%</a:t>
                </a:r>
              </a:p>
            </c:rich>
          </c:tx>
          <c:layout/>
          <c:overlay val="0"/>
        </c:title>
        <c:numFmt formatCode="General" sourceLinked="1"/>
        <c:majorTickMark val="none"/>
        <c:minorTickMark val="none"/>
        <c:tickLblPos val="nextTo"/>
        <c:crossAx val="28698187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National</a:t>
            </a:r>
            <a:r>
              <a:rPr lang="en-GB" sz="1600" baseline="0"/>
              <a:t> t</a:t>
            </a:r>
            <a:r>
              <a:rPr lang="en-GB" sz="1600"/>
              <a:t>rends in economic activity rates</a:t>
            </a:r>
          </a:p>
        </c:rich>
      </c:tx>
      <c:layout/>
      <c:overlay val="0"/>
    </c:title>
    <c:autoTitleDeleted val="0"/>
    <c:plotArea>
      <c:layout/>
      <c:lineChart>
        <c:grouping val="standard"/>
        <c:varyColors val="0"/>
        <c:ser>
          <c:idx val="0"/>
          <c:order val="0"/>
          <c:tx>
            <c:strRef>
              <c:f>Sheet1!$B$1</c:f>
              <c:strCache>
                <c:ptCount val="1"/>
                <c:pt idx="0">
                  <c:v>Disabled women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Sheet1!$B$2:$B$7</c:f>
              <c:numCache>
                <c:formatCode>General</c:formatCode>
                <c:ptCount val="6"/>
                <c:pt idx="0">
                  <c:v>54.5</c:v>
                </c:pt>
                <c:pt idx="1">
                  <c:v>62.7</c:v>
                </c:pt>
                <c:pt idx="2">
                  <c:v>68.099999999999994</c:v>
                </c:pt>
                <c:pt idx="3">
                  <c:v>57.2</c:v>
                </c:pt>
                <c:pt idx="4">
                  <c:v>55.2</c:v>
                </c:pt>
                <c:pt idx="5">
                  <c:v>58.7</c:v>
                </c:pt>
              </c:numCache>
            </c:numRef>
          </c:val>
          <c:smooth val="0"/>
        </c:ser>
        <c:ser>
          <c:idx val="1"/>
          <c:order val="1"/>
          <c:tx>
            <c:strRef>
              <c:f>Sheet1!$C$1</c:f>
              <c:strCache>
                <c:ptCount val="1"/>
                <c:pt idx="0">
                  <c:v>Disabled 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Sheet1!$C$2:$C$7</c:f>
              <c:numCache>
                <c:formatCode>General</c:formatCode>
                <c:ptCount val="6"/>
                <c:pt idx="0">
                  <c:v>65.099999999999994</c:v>
                </c:pt>
                <c:pt idx="1">
                  <c:v>69.599999999999994</c:v>
                </c:pt>
                <c:pt idx="2">
                  <c:v>73.099999999999994</c:v>
                </c:pt>
                <c:pt idx="3">
                  <c:v>69.7</c:v>
                </c:pt>
                <c:pt idx="4">
                  <c:v>65.599999999999994</c:v>
                </c:pt>
                <c:pt idx="5">
                  <c:v>58.8</c:v>
                </c:pt>
              </c:numCache>
            </c:numRef>
          </c:val>
          <c:smooth val="0"/>
        </c:ser>
        <c:ser>
          <c:idx val="2"/>
          <c:order val="2"/>
          <c:tx>
            <c:strRef>
              <c:f>Sheet1!$D$1</c:f>
              <c:strCache>
                <c:ptCount val="1"/>
                <c:pt idx="0">
                  <c:v>Non-disabled women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Sheet1!$D$2:$D$7</c:f>
              <c:numCache>
                <c:formatCode>General</c:formatCode>
                <c:ptCount val="6"/>
                <c:pt idx="0">
                  <c:v>80.400000000000006</c:v>
                </c:pt>
                <c:pt idx="1">
                  <c:v>83.2</c:v>
                </c:pt>
                <c:pt idx="2">
                  <c:v>82</c:v>
                </c:pt>
                <c:pt idx="3">
                  <c:v>82.2</c:v>
                </c:pt>
                <c:pt idx="4">
                  <c:v>77.7</c:v>
                </c:pt>
                <c:pt idx="5">
                  <c:v>76.900000000000006</c:v>
                </c:pt>
              </c:numCache>
            </c:numRef>
          </c:val>
          <c:smooth val="0"/>
        </c:ser>
        <c:ser>
          <c:idx val="3"/>
          <c:order val="3"/>
          <c:tx>
            <c:strRef>
              <c:f>Sheet1!$E$1</c:f>
              <c:strCache>
                <c:ptCount val="1"/>
                <c:pt idx="0">
                  <c:v>Non-disabled 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Sheet1!$E$2:$E$7</c:f>
              <c:numCache>
                <c:formatCode>General</c:formatCode>
                <c:ptCount val="6"/>
                <c:pt idx="0">
                  <c:v>86.5</c:v>
                </c:pt>
                <c:pt idx="1">
                  <c:v>86.2</c:v>
                </c:pt>
                <c:pt idx="2">
                  <c:v>86.4</c:v>
                </c:pt>
                <c:pt idx="3">
                  <c:v>86</c:v>
                </c:pt>
                <c:pt idx="4">
                  <c:v>85.5</c:v>
                </c:pt>
                <c:pt idx="5">
                  <c:v>83.3</c:v>
                </c:pt>
              </c:numCache>
            </c:numRef>
          </c:val>
          <c:smooth val="0"/>
        </c:ser>
        <c:ser>
          <c:idx val="4"/>
          <c:order val="4"/>
          <c:tx>
            <c:strRef>
              <c:f>Sheet1!$F$1</c:f>
              <c:strCache>
                <c:ptCount val="1"/>
                <c:pt idx="0">
                  <c:v>EU average (all)</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Sheet1!$F$2:$F$7</c:f>
              <c:numCache>
                <c:formatCode>General</c:formatCode>
                <c:ptCount val="6"/>
                <c:pt idx="0">
                  <c:v>75</c:v>
                </c:pt>
                <c:pt idx="1">
                  <c:v>75.3</c:v>
                </c:pt>
                <c:pt idx="2">
                  <c:v>75.400000000000006</c:v>
                </c:pt>
                <c:pt idx="3">
                  <c:v>75.8</c:v>
                </c:pt>
                <c:pt idx="4">
                  <c:v>76.3</c:v>
                </c:pt>
                <c:pt idx="5">
                  <c:v>76.8</c:v>
                </c:pt>
              </c:numCache>
            </c:numRef>
          </c:val>
          <c:smooth val="0"/>
        </c:ser>
        <c:dLbls>
          <c:showLegendKey val="0"/>
          <c:showVal val="0"/>
          <c:showCatName val="0"/>
          <c:showSerName val="0"/>
          <c:showPercent val="0"/>
          <c:showBubbleSize val="0"/>
        </c:dLbls>
        <c:marker val="1"/>
        <c:smooth val="0"/>
        <c:axId val="421441408"/>
        <c:axId val="421443368"/>
      </c:lineChart>
      <c:catAx>
        <c:axId val="421441408"/>
        <c:scaling>
          <c:orientation val="minMax"/>
        </c:scaling>
        <c:delete val="0"/>
        <c:axPos val="b"/>
        <c:numFmt formatCode="General" sourceLinked="1"/>
        <c:majorTickMark val="none"/>
        <c:minorTickMark val="none"/>
        <c:tickLblPos val="nextTo"/>
        <c:crossAx val="421443368"/>
        <c:crosses val="autoZero"/>
        <c:auto val="1"/>
        <c:lblAlgn val="ctr"/>
        <c:lblOffset val="100"/>
        <c:noMultiLvlLbl val="0"/>
      </c:catAx>
      <c:valAx>
        <c:axId val="421443368"/>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42144140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a:t>Early school leavers</a:t>
            </a:r>
          </a:p>
        </c:rich>
      </c:tx>
      <c:layout/>
      <c:overlay val="0"/>
    </c:title>
    <c:autoTitleDeleted val="0"/>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Sheet1!$B$2:$B$5</c:f>
              <c:numCache>
                <c:formatCode>General</c:formatCode>
                <c:ptCount val="4"/>
                <c:pt idx="0">
                  <c:v>21.5</c:v>
                </c:pt>
                <c:pt idx="1">
                  <c:v>9.4</c:v>
                </c:pt>
                <c:pt idx="2">
                  <c:v>22.4</c:v>
                </c:pt>
                <c:pt idx="3">
                  <c:v>10.9</c:v>
                </c:pt>
              </c:numCache>
            </c:numRef>
          </c:val>
        </c:ser>
        <c:ser>
          <c:idx val="1"/>
          <c:order val="1"/>
          <c:tx>
            <c:strRef>
              <c:f>Sheet1!$C$1</c:f>
              <c:strCache>
                <c:ptCount val="1"/>
                <c:pt idx="0">
                  <c:v>National average</c:v>
                </c:pt>
              </c:strCache>
            </c:strRef>
          </c:tx>
          <c:invertIfNegative val="0"/>
          <c:cat>
            <c:strRef>
              <c:f>Sheet1!$A$2:$A$5</c:f>
              <c:strCache>
                <c:ptCount val="4"/>
                <c:pt idx="0">
                  <c:v>Disabled young people (18-24)</c:v>
                </c:pt>
                <c:pt idx="1">
                  <c:v>Non-disabled (18-24)</c:v>
                </c:pt>
                <c:pt idx="2">
                  <c:v>Disabled young people (18-29)</c:v>
                </c:pt>
                <c:pt idx="3">
                  <c:v>Non-disabled (18-29)</c:v>
                </c:pt>
              </c:strCache>
            </c:strRef>
          </c:cat>
          <c:val>
            <c:numRef>
              <c:f>Sheet1!$C$2:$C$5</c:f>
              <c:numCache>
                <c:formatCode>General</c:formatCode>
                <c:ptCount val="4"/>
                <c:pt idx="0">
                  <c:v>24.6</c:v>
                </c:pt>
                <c:pt idx="1">
                  <c:v>6.2</c:v>
                </c:pt>
                <c:pt idx="2">
                  <c:v>19.100000000000001</c:v>
                </c:pt>
                <c:pt idx="3">
                  <c:v>7.6</c:v>
                </c:pt>
              </c:numCache>
            </c:numRef>
          </c:val>
        </c:ser>
        <c:dLbls>
          <c:showLegendKey val="0"/>
          <c:showVal val="0"/>
          <c:showCatName val="0"/>
          <c:showSerName val="0"/>
          <c:showPercent val="0"/>
          <c:showBubbleSize val="0"/>
        </c:dLbls>
        <c:gapWidth val="150"/>
        <c:axId val="421443760"/>
        <c:axId val="421442584"/>
      </c:barChart>
      <c:catAx>
        <c:axId val="421443760"/>
        <c:scaling>
          <c:orientation val="minMax"/>
        </c:scaling>
        <c:delete val="0"/>
        <c:axPos val="b"/>
        <c:numFmt formatCode="General" sourceLinked="1"/>
        <c:majorTickMark val="none"/>
        <c:minorTickMark val="none"/>
        <c:tickLblPos val="nextTo"/>
        <c:crossAx val="421442584"/>
        <c:crosses val="autoZero"/>
        <c:auto val="1"/>
        <c:lblAlgn val="ctr"/>
        <c:lblOffset val="100"/>
        <c:noMultiLvlLbl val="0"/>
      </c:catAx>
      <c:valAx>
        <c:axId val="421442584"/>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4214437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Early school leavers 18-24 years</a:t>
            </a:r>
          </a:p>
        </c:rich>
      </c:tx>
      <c:layout/>
      <c:overlay val="0"/>
    </c:title>
    <c:autoTitleDeleted val="0"/>
    <c:plotArea>
      <c:layout/>
      <c:barChart>
        <c:barDir val="col"/>
        <c:grouping val="clustered"/>
        <c:varyColors val="0"/>
        <c:ser>
          <c:idx val="0"/>
          <c:order val="0"/>
          <c:tx>
            <c:strRef>
              <c:f>'fysisk eller psykisk'!$K$10</c:f>
              <c:strCache>
                <c:ptCount val="1"/>
                <c:pt idx="0">
                  <c:v>Early school leavers 18-24 years</c:v>
                </c:pt>
              </c:strCache>
            </c:strRef>
          </c:tx>
          <c:invertIfNegative val="0"/>
          <c:cat>
            <c:strRef>
              <c:f>'fysisk eller psykisk'!$J$11:$J$13</c:f>
              <c:strCache>
                <c:ptCount val="3"/>
                <c:pt idx="0">
                  <c:v>disabled</c:v>
                </c:pt>
                <c:pt idx="1">
                  <c:v>others</c:v>
                </c:pt>
                <c:pt idx="2">
                  <c:v>all</c:v>
                </c:pt>
              </c:strCache>
            </c:strRef>
          </c:cat>
          <c:val>
            <c:numRef>
              <c:f>'fysisk eller psykisk'!$K$11:$K$13</c:f>
              <c:numCache>
                <c:formatCode>0.00%</c:formatCode>
                <c:ptCount val="3"/>
                <c:pt idx="0">
                  <c:v>0.121</c:v>
                </c:pt>
                <c:pt idx="1">
                  <c:v>5.5E-2</c:v>
                </c:pt>
                <c:pt idx="2">
                  <c:v>6.8000000000000005E-2</c:v>
                </c:pt>
              </c:numCache>
            </c:numRef>
          </c:val>
        </c:ser>
        <c:dLbls>
          <c:showLegendKey val="0"/>
          <c:showVal val="0"/>
          <c:showCatName val="0"/>
          <c:showSerName val="0"/>
          <c:showPercent val="0"/>
          <c:showBubbleSize val="0"/>
        </c:dLbls>
        <c:gapWidth val="150"/>
        <c:axId val="421439840"/>
        <c:axId val="421442976"/>
      </c:barChart>
      <c:catAx>
        <c:axId val="421439840"/>
        <c:scaling>
          <c:orientation val="minMax"/>
        </c:scaling>
        <c:delete val="0"/>
        <c:axPos val="b"/>
        <c:numFmt formatCode="General" sourceLinked="0"/>
        <c:majorTickMark val="out"/>
        <c:minorTickMark val="none"/>
        <c:tickLblPos val="nextTo"/>
        <c:crossAx val="421442976"/>
        <c:crosses val="autoZero"/>
        <c:auto val="1"/>
        <c:lblAlgn val="ctr"/>
        <c:lblOffset val="100"/>
        <c:noMultiLvlLbl val="0"/>
      </c:catAx>
      <c:valAx>
        <c:axId val="421442976"/>
        <c:scaling>
          <c:orientation val="minMax"/>
        </c:scaling>
        <c:delete val="0"/>
        <c:axPos val="l"/>
        <c:majorGridlines/>
        <c:numFmt formatCode="0.00%" sourceLinked="1"/>
        <c:majorTickMark val="out"/>
        <c:minorTickMark val="none"/>
        <c:tickLblPos val="nextTo"/>
        <c:crossAx val="42143984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Early school leavers 18-29 years</a:t>
            </a:r>
          </a:p>
        </c:rich>
      </c:tx>
      <c:layout/>
      <c:overlay val="0"/>
    </c:title>
    <c:autoTitleDeleted val="0"/>
    <c:plotArea>
      <c:layout/>
      <c:barChart>
        <c:barDir val="col"/>
        <c:grouping val="clustered"/>
        <c:varyColors val="0"/>
        <c:ser>
          <c:idx val="0"/>
          <c:order val="0"/>
          <c:tx>
            <c:strRef>
              <c:f>'fysisk eller psykisk'!$K$39</c:f>
              <c:strCache>
                <c:ptCount val="1"/>
                <c:pt idx="0">
                  <c:v>Early school leavers 18-29 years</c:v>
                </c:pt>
              </c:strCache>
            </c:strRef>
          </c:tx>
          <c:invertIfNegative val="0"/>
          <c:cat>
            <c:strRef>
              <c:f>'fysisk eller psykisk'!$J$40:$J$42</c:f>
              <c:strCache>
                <c:ptCount val="3"/>
                <c:pt idx="0">
                  <c:v>disabled</c:v>
                </c:pt>
                <c:pt idx="1">
                  <c:v>others</c:v>
                </c:pt>
                <c:pt idx="2">
                  <c:v>all</c:v>
                </c:pt>
              </c:strCache>
            </c:strRef>
          </c:cat>
          <c:val>
            <c:numRef>
              <c:f>'fysisk eller psykisk'!$K$40:$K$42</c:f>
              <c:numCache>
                <c:formatCode>0.00%</c:formatCode>
                <c:ptCount val="3"/>
                <c:pt idx="0">
                  <c:v>0.11799999999999999</c:v>
                </c:pt>
                <c:pt idx="1">
                  <c:v>4.8000000000000001E-2</c:v>
                </c:pt>
                <c:pt idx="2">
                  <c:v>6.3E-2</c:v>
                </c:pt>
              </c:numCache>
            </c:numRef>
          </c:val>
        </c:ser>
        <c:dLbls>
          <c:showLegendKey val="0"/>
          <c:showVal val="0"/>
          <c:showCatName val="0"/>
          <c:showSerName val="0"/>
          <c:showPercent val="0"/>
          <c:showBubbleSize val="0"/>
        </c:dLbls>
        <c:gapWidth val="150"/>
        <c:axId val="421444152"/>
        <c:axId val="421444936"/>
      </c:barChart>
      <c:catAx>
        <c:axId val="421444152"/>
        <c:scaling>
          <c:orientation val="minMax"/>
        </c:scaling>
        <c:delete val="0"/>
        <c:axPos val="b"/>
        <c:numFmt formatCode="General" sourceLinked="0"/>
        <c:majorTickMark val="out"/>
        <c:minorTickMark val="none"/>
        <c:tickLblPos val="nextTo"/>
        <c:crossAx val="421444936"/>
        <c:crosses val="autoZero"/>
        <c:auto val="1"/>
        <c:lblAlgn val="ctr"/>
        <c:lblOffset val="100"/>
        <c:noMultiLvlLbl val="0"/>
      </c:catAx>
      <c:valAx>
        <c:axId val="421444936"/>
        <c:scaling>
          <c:orientation val="minMax"/>
        </c:scaling>
        <c:delete val="0"/>
        <c:axPos val="l"/>
        <c:majorGridlines/>
        <c:numFmt formatCode="0.00%" sourceLinked="1"/>
        <c:majorTickMark val="out"/>
        <c:minorTickMark val="none"/>
        <c:tickLblPos val="nextTo"/>
        <c:crossAx val="421444152"/>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a:t>Completion of tertiary education</a:t>
            </a:r>
          </a:p>
        </c:rich>
      </c:tx>
      <c:layout/>
      <c:overlay val="0"/>
    </c:title>
    <c:autoTitleDeleted val="0"/>
    <c:plotArea>
      <c:layout/>
      <c:barChart>
        <c:barDir val="col"/>
        <c:grouping val="clustered"/>
        <c:varyColors val="0"/>
        <c:ser>
          <c:idx val="0"/>
          <c:order val="0"/>
          <c:tx>
            <c:strRef>
              <c:f>Sheet1!$B$1</c:f>
              <c:strCache>
                <c:ptCount val="1"/>
                <c:pt idx="0">
                  <c:v>EU28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Sheet1!$B$2:$B$5</c:f>
              <c:numCache>
                <c:formatCode>General</c:formatCode>
                <c:ptCount val="4"/>
                <c:pt idx="0">
                  <c:v>28</c:v>
                </c:pt>
                <c:pt idx="1">
                  <c:v>40.700000000000003</c:v>
                </c:pt>
                <c:pt idx="2">
                  <c:v>26.8</c:v>
                </c:pt>
                <c:pt idx="3">
                  <c:v>38.9</c:v>
                </c:pt>
              </c:numCache>
            </c:numRef>
          </c:val>
        </c:ser>
        <c:ser>
          <c:idx val="1"/>
          <c:order val="1"/>
          <c:tx>
            <c:strRef>
              <c:f>Sheet1!$C$1</c:f>
              <c:strCache>
                <c:ptCount val="1"/>
                <c:pt idx="0">
                  <c:v>National average</c:v>
                </c:pt>
              </c:strCache>
            </c:strRef>
          </c:tx>
          <c:invertIfNegative val="0"/>
          <c:cat>
            <c:strRef>
              <c:f>Sheet1!$A$2:$A$5</c:f>
              <c:strCache>
                <c:ptCount val="4"/>
                <c:pt idx="0">
                  <c:v>Disabled young people (30-34)</c:v>
                </c:pt>
                <c:pt idx="1">
                  <c:v>Non-disabled (30-34)</c:v>
                </c:pt>
                <c:pt idx="2">
                  <c:v>Disabled young people (30-39)</c:v>
                </c:pt>
                <c:pt idx="3">
                  <c:v>Non-disabled (30-39)</c:v>
                </c:pt>
              </c:strCache>
            </c:strRef>
          </c:cat>
          <c:val>
            <c:numRef>
              <c:f>Sheet1!$C$2:$C$5</c:f>
              <c:numCache>
                <c:formatCode>General</c:formatCode>
                <c:ptCount val="4"/>
                <c:pt idx="0">
                  <c:v>41.6</c:v>
                </c:pt>
                <c:pt idx="1">
                  <c:v>53</c:v>
                </c:pt>
                <c:pt idx="2">
                  <c:v>44.1</c:v>
                </c:pt>
                <c:pt idx="3">
                  <c:v>52.9</c:v>
                </c:pt>
              </c:numCache>
            </c:numRef>
          </c:val>
        </c:ser>
        <c:dLbls>
          <c:showLegendKey val="0"/>
          <c:showVal val="0"/>
          <c:showCatName val="0"/>
          <c:showSerName val="0"/>
          <c:showPercent val="0"/>
          <c:showBubbleSize val="0"/>
        </c:dLbls>
        <c:gapWidth val="150"/>
        <c:axId val="421439056"/>
        <c:axId val="421438664"/>
      </c:barChart>
      <c:catAx>
        <c:axId val="421439056"/>
        <c:scaling>
          <c:orientation val="minMax"/>
        </c:scaling>
        <c:delete val="0"/>
        <c:axPos val="b"/>
        <c:numFmt formatCode="General" sourceLinked="1"/>
        <c:majorTickMark val="none"/>
        <c:minorTickMark val="none"/>
        <c:tickLblPos val="nextTo"/>
        <c:crossAx val="421438664"/>
        <c:crosses val="autoZero"/>
        <c:auto val="1"/>
        <c:lblAlgn val="ctr"/>
        <c:lblOffset val="100"/>
        <c:noMultiLvlLbl val="0"/>
      </c:catAx>
      <c:valAx>
        <c:axId val="421438664"/>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42143905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Indicative trends in tertiary education rates</a:t>
            </a:r>
          </a:p>
        </c:rich>
      </c:tx>
      <c:layout>
        <c:manualLayout>
          <c:xMode val="edge"/>
          <c:yMode val="edge"/>
          <c:x val="0.17858213035870515"/>
          <c:y val="1.6427104722792608E-2"/>
        </c:manualLayout>
      </c:layout>
      <c:overlay val="0"/>
    </c:title>
    <c:autoTitleDeleted val="0"/>
    <c:plotArea>
      <c:layout/>
      <c:lineChart>
        <c:grouping val="standard"/>
        <c:varyColors val="0"/>
        <c:ser>
          <c:idx val="0"/>
          <c:order val="0"/>
          <c:tx>
            <c:strRef>
              <c:f>Sheet1!$B$1</c:f>
              <c:strCache>
                <c:ptCount val="1"/>
                <c:pt idx="0">
                  <c:v>Disabled (national)</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Sheet1!$B$2:$B$7</c:f>
              <c:numCache>
                <c:formatCode>General</c:formatCode>
                <c:ptCount val="6"/>
                <c:pt idx="0">
                  <c:v>39.799999999999997</c:v>
                </c:pt>
                <c:pt idx="1">
                  <c:v>33.299999999999997</c:v>
                </c:pt>
                <c:pt idx="2">
                  <c:v>43.2</c:v>
                </c:pt>
                <c:pt idx="3">
                  <c:v>41.5</c:v>
                </c:pt>
                <c:pt idx="4">
                  <c:v>37</c:v>
                </c:pt>
                <c:pt idx="5">
                  <c:v>41.6</c:v>
                </c:pt>
              </c:numCache>
            </c:numRef>
          </c:val>
          <c:smooth val="0"/>
        </c:ser>
        <c:ser>
          <c:idx val="1"/>
          <c:order val="1"/>
          <c:tx>
            <c:strRef>
              <c:f>Sheet1!$C$1</c:f>
              <c:strCache>
                <c:ptCount val="1"/>
                <c:pt idx="0">
                  <c:v>Non-disabled (national)</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Sheet1!$C$2:$C$7</c:f>
              <c:numCache>
                <c:formatCode>General</c:formatCode>
                <c:ptCount val="6"/>
                <c:pt idx="0">
                  <c:v>43.3</c:v>
                </c:pt>
                <c:pt idx="1">
                  <c:v>44.1</c:v>
                </c:pt>
                <c:pt idx="2">
                  <c:v>46.8</c:v>
                </c:pt>
                <c:pt idx="3">
                  <c:v>47.8</c:v>
                </c:pt>
                <c:pt idx="4">
                  <c:v>57.2</c:v>
                </c:pt>
                <c:pt idx="5">
                  <c:v>53</c:v>
                </c:pt>
              </c:numCache>
            </c:numRef>
          </c:val>
          <c:smooth val="0"/>
        </c:ser>
        <c:ser>
          <c:idx val="2"/>
          <c:order val="2"/>
          <c:tx>
            <c:strRef>
              <c:f>Sheet1!$D$1</c:f>
              <c:strCache>
                <c:ptCount val="1"/>
                <c:pt idx="0">
                  <c:v>Disabled EU)</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Sheet1!$D$2:$D$7</c:f>
              <c:numCache>
                <c:formatCode>General</c:formatCode>
                <c:ptCount val="6"/>
                <c:pt idx="0">
                  <c:v>20.399999999999999</c:v>
                </c:pt>
                <c:pt idx="1">
                  <c:v>21.6</c:v>
                </c:pt>
                <c:pt idx="2">
                  <c:v>22.8</c:v>
                </c:pt>
                <c:pt idx="3">
                  <c:v>27.1</c:v>
                </c:pt>
                <c:pt idx="4">
                  <c:v>27.8</c:v>
                </c:pt>
                <c:pt idx="5">
                  <c:v>28</c:v>
                </c:pt>
              </c:numCache>
            </c:numRef>
          </c:val>
          <c:smooth val="0"/>
        </c:ser>
        <c:ser>
          <c:idx val="3"/>
          <c:order val="3"/>
          <c:tx>
            <c:strRef>
              <c:f>Sheet1!$E$1</c:f>
              <c:strCache>
                <c:ptCount val="1"/>
                <c:pt idx="0">
                  <c:v>Non-disabled (EU)</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Sheet1!$E$2:$E$7</c:f>
              <c:numCache>
                <c:formatCode>General</c:formatCode>
                <c:ptCount val="6"/>
                <c:pt idx="0">
                  <c:v>33.1</c:v>
                </c:pt>
                <c:pt idx="1">
                  <c:v>35.4</c:v>
                </c:pt>
                <c:pt idx="2">
                  <c:v>37</c:v>
                </c:pt>
                <c:pt idx="3">
                  <c:v>36.9</c:v>
                </c:pt>
                <c:pt idx="4">
                  <c:v>39.299999999999997</c:v>
                </c:pt>
                <c:pt idx="5">
                  <c:v>40.700000000000003</c:v>
                </c:pt>
              </c:numCache>
            </c:numRef>
          </c:val>
          <c:smooth val="0"/>
        </c:ser>
        <c:dLbls>
          <c:showLegendKey val="0"/>
          <c:showVal val="0"/>
          <c:showCatName val="0"/>
          <c:showSerName val="0"/>
          <c:showPercent val="0"/>
          <c:showBubbleSize val="0"/>
        </c:dLbls>
        <c:marker val="1"/>
        <c:smooth val="0"/>
        <c:axId val="422353112"/>
        <c:axId val="422354288"/>
      </c:lineChart>
      <c:catAx>
        <c:axId val="422353112"/>
        <c:scaling>
          <c:orientation val="minMax"/>
        </c:scaling>
        <c:delete val="0"/>
        <c:axPos val="b"/>
        <c:numFmt formatCode="General" sourceLinked="1"/>
        <c:majorTickMark val="none"/>
        <c:minorTickMark val="none"/>
        <c:tickLblPos val="nextTo"/>
        <c:crossAx val="422354288"/>
        <c:crosses val="autoZero"/>
        <c:auto val="1"/>
        <c:lblAlgn val="ctr"/>
        <c:lblOffset val="100"/>
        <c:noMultiLvlLbl val="0"/>
      </c:catAx>
      <c:valAx>
        <c:axId val="422354288"/>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42235311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Tertiary education 30-34 years</a:t>
            </a:r>
          </a:p>
        </c:rich>
      </c:tx>
      <c:layout/>
      <c:overlay val="0"/>
    </c:title>
    <c:autoTitleDeleted val="0"/>
    <c:plotArea>
      <c:layout/>
      <c:barChart>
        <c:barDir val="col"/>
        <c:grouping val="clustered"/>
        <c:varyColors val="0"/>
        <c:ser>
          <c:idx val="0"/>
          <c:order val="0"/>
          <c:tx>
            <c:strRef>
              <c:f>'fysisk eller psykisk'!$K$17</c:f>
              <c:strCache>
                <c:ptCount val="1"/>
                <c:pt idx="0">
                  <c:v>Tertiary education 30-34 years</c:v>
                </c:pt>
              </c:strCache>
            </c:strRef>
          </c:tx>
          <c:invertIfNegative val="0"/>
          <c:cat>
            <c:strRef>
              <c:f>'fysisk eller psykisk'!$J$18:$J$20</c:f>
              <c:strCache>
                <c:ptCount val="3"/>
                <c:pt idx="0">
                  <c:v>disabled</c:v>
                </c:pt>
                <c:pt idx="1">
                  <c:v>others</c:v>
                </c:pt>
                <c:pt idx="2">
                  <c:v>all</c:v>
                </c:pt>
              </c:strCache>
            </c:strRef>
          </c:cat>
          <c:val>
            <c:numRef>
              <c:f>'fysisk eller psykisk'!$K$18:$K$20</c:f>
              <c:numCache>
                <c:formatCode>0.00%</c:formatCode>
                <c:ptCount val="3"/>
                <c:pt idx="0">
                  <c:v>0.46100000000000002</c:v>
                </c:pt>
                <c:pt idx="1">
                  <c:v>0.57799999999999996</c:v>
                </c:pt>
                <c:pt idx="2">
                  <c:v>0.54900000000000004</c:v>
                </c:pt>
              </c:numCache>
            </c:numRef>
          </c:val>
        </c:ser>
        <c:dLbls>
          <c:showLegendKey val="0"/>
          <c:showVal val="0"/>
          <c:showCatName val="0"/>
          <c:showSerName val="0"/>
          <c:showPercent val="0"/>
          <c:showBubbleSize val="0"/>
        </c:dLbls>
        <c:gapWidth val="150"/>
        <c:axId val="422356248"/>
        <c:axId val="422353896"/>
      </c:barChart>
      <c:catAx>
        <c:axId val="422356248"/>
        <c:scaling>
          <c:orientation val="minMax"/>
        </c:scaling>
        <c:delete val="0"/>
        <c:axPos val="b"/>
        <c:numFmt formatCode="General" sourceLinked="0"/>
        <c:majorTickMark val="out"/>
        <c:minorTickMark val="none"/>
        <c:tickLblPos val="nextTo"/>
        <c:crossAx val="422353896"/>
        <c:crosses val="autoZero"/>
        <c:auto val="1"/>
        <c:lblAlgn val="ctr"/>
        <c:lblOffset val="100"/>
        <c:noMultiLvlLbl val="0"/>
      </c:catAx>
      <c:valAx>
        <c:axId val="422353896"/>
        <c:scaling>
          <c:orientation val="minMax"/>
        </c:scaling>
        <c:delete val="0"/>
        <c:axPos val="l"/>
        <c:majorGridlines/>
        <c:numFmt formatCode="0.00%" sourceLinked="1"/>
        <c:majorTickMark val="out"/>
        <c:minorTickMark val="none"/>
        <c:tickLblPos val="nextTo"/>
        <c:crossAx val="422356248"/>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Tertiary education 30-39 years</a:t>
            </a:r>
          </a:p>
        </c:rich>
      </c:tx>
      <c:layout/>
      <c:overlay val="0"/>
    </c:title>
    <c:autoTitleDeleted val="0"/>
    <c:plotArea>
      <c:layout/>
      <c:barChart>
        <c:barDir val="col"/>
        <c:grouping val="clustered"/>
        <c:varyColors val="0"/>
        <c:ser>
          <c:idx val="0"/>
          <c:order val="0"/>
          <c:tx>
            <c:strRef>
              <c:f>'fysisk eller psykisk'!$K$46</c:f>
              <c:strCache>
                <c:ptCount val="1"/>
                <c:pt idx="0">
                  <c:v>Tertiary education 30-39 years</c:v>
                </c:pt>
              </c:strCache>
            </c:strRef>
          </c:tx>
          <c:invertIfNegative val="0"/>
          <c:cat>
            <c:strRef>
              <c:f>'fysisk eller psykisk'!$J$47:$J$49</c:f>
              <c:strCache>
                <c:ptCount val="3"/>
                <c:pt idx="0">
                  <c:v>disabled</c:v>
                </c:pt>
                <c:pt idx="1">
                  <c:v>others</c:v>
                </c:pt>
                <c:pt idx="2">
                  <c:v>all</c:v>
                </c:pt>
              </c:strCache>
            </c:strRef>
          </c:cat>
          <c:val>
            <c:numRef>
              <c:f>'fysisk eller psykisk'!$K$47:$K$49</c:f>
              <c:numCache>
                <c:formatCode>0.00%</c:formatCode>
                <c:ptCount val="3"/>
                <c:pt idx="0">
                  <c:v>0.46899999999999997</c:v>
                </c:pt>
                <c:pt idx="1">
                  <c:v>0.57299999999999995</c:v>
                </c:pt>
                <c:pt idx="2">
                  <c:v>0.54700000000000004</c:v>
                </c:pt>
              </c:numCache>
            </c:numRef>
          </c:val>
        </c:ser>
        <c:dLbls>
          <c:showLegendKey val="0"/>
          <c:showVal val="0"/>
          <c:showCatName val="0"/>
          <c:showSerName val="0"/>
          <c:showPercent val="0"/>
          <c:showBubbleSize val="0"/>
        </c:dLbls>
        <c:gapWidth val="150"/>
        <c:axId val="422352720"/>
        <c:axId val="422350760"/>
      </c:barChart>
      <c:catAx>
        <c:axId val="422352720"/>
        <c:scaling>
          <c:orientation val="minMax"/>
        </c:scaling>
        <c:delete val="0"/>
        <c:axPos val="b"/>
        <c:numFmt formatCode="General" sourceLinked="0"/>
        <c:majorTickMark val="out"/>
        <c:minorTickMark val="none"/>
        <c:tickLblPos val="nextTo"/>
        <c:crossAx val="422350760"/>
        <c:crosses val="autoZero"/>
        <c:auto val="1"/>
        <c:lblAlgn val="ctr"/>
        <c:lblOffset val="100"/>
        <c:noMultiLvlLbl val="0"/>
      </c:catAx>
      <c:valAx>
        <c:axId val="422350760"/>
        <c:scaling>
          <c:orientation val="minMax"/>
        </c:scaling>
        <c:delete val="0"/>
        <c:axPos val="l"/>
        <c:majorGridlines/>
        <c:numFmt formatCode="0.00%" sourceLinked="1"/>
        <c:majorTickMark val="out"/>
        <c:minorTickMark val="none"/>
        <c:tickLblPos val="nextTo"/>
        <c:crossAx val="422352720"/>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GB"/>
              <a:t>Main types of </a:t>
            </a:r>
            <a:r>
              <a:rPr lang="en-GB" baseline="0"/>
              <a:t>h</a:t>
            </a:r>
            <a:r>
              <a:rPr lang="en-GB"/>
              <a:t>ousehold poverty risk</a:t>
            </a:r>
          </a:p>
        </c:rich>
      </c:tx>
      <c:layout/>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Sheet1!$B$2:$B$7</c:f>
              <c:numCache>
                <c:formatCode>General</c:formatCode>
                <c:ptCount val="6"/>
                <c:pt idx="0">
                  <c:v>23.9</c:v>
                </c:pt>
                <c:pt idx="1">
                  <c:v>8.5</c:v>
                </c:pt>
                <c:pt idx="2">
                  <c:v>18.7</c:v>
                </c:pt>
                <c:pt idx="3">
                  <c:v>14.8</c:v>
                </c:pt>
                <c:pt idx="4">
                  <c:v>12.6</c:v>
                </c:pt>
                <c:pt idx="5">
                  <c:v>8</c:v>
                </c:pt>
              </c:numCache>
            </c:numRef>
          </c:val>
        </c:ser>
        <c:ser>
          <c:idx val="1"/>
          <c:order val="1"/>
          <c:tx>
            <c:strRef>
              <c:f>Sheet1!$C$1</c:f>
              <c:strCache>
                <c:ptCount val="1"/>
                <c:pt idx="0">
                  <c:v>National average</c:v>
                </c:pt>
              </c:strCache>
            </c:strRef>
          </c:tx>
          <c:invertIfNegative val="0"/>
          <c:cat>
            <c:strRef>
              <c:f>Sheet1!$A$2:$A$7</c:f>
              <c:strCache>
                <c:ptCount val="6"/>
                <c:pt idx="0">
                  <c:v>Disabled - low work intensity</c:v>
                </c:pt>
                <c:pt idx="1">
                  <c:v>Non-disabled - low work intensity</c:v>
                </c:pt>
                <c:pt idx="2">
                  <c:v>Disabled - low income</c:v>
                </c:pt>
                <c:pt idx="3">
                  <c:v>Non-disabled - low income</c:v>
                </c:pt>
                <c:pt idx="4">
                  <c:v>Disabled - materially deprived</c:v>
                </c:pt>
                <c:pt idx="5">
                  <c:v>Non-disabled - materially deprived</c:v>
                </c:pt>
              </c:strCache>
            </c:strRef>
          </c:cat>
          <c:val>
            <c:numRef>
              <c:f>Sheet1!$C$2:$C$7</c:f>
              <c:numCache>
                <c:formatCode>General</c:formatCode>
                <c:ptCount val="6"/>
                <c:pt idx="0">
                  <c:v>29</c:v>
                </c:pt>
                <c:pt idx="1">
                  <c:v>9.1999999999999993</c:v>
                </c:pt>
                <c:pt idx="2">
                  <c:v>12.7</c:v>
                </c:pt>
                <c:pt idx="3">
                  <c:v>13.2</c:v>
                </c:pt>
                <c:pt idx="4">
                  <c:v>6.8</c:v>
                </c:pt>
                <c:pt idx="5">
                  <c:v>2.7</c:v>
                </c:pt>
              </c:numCache>
            </c:numRef>
          </c:val>
        </c:ser>
        <c:dLbls>
          <c:showLegendKey val="0"/>
          <c:showVal val="0"/>
          <c:showCatName val="0"/>
          <c:showSerName val="0"/>
          <c:showPercent val="0"/>
          <c:showBubbleSize val="0"/>
        </c:dLbls>
        <c:gapWidth val="150"/>
        <c:axId val="422357424"/>
        <c:axId val="422357816"/>
      </c:barChart>
      <c:catAx>
        <c:axId val="422357424"/>
        <c:scaling>
          <c:orientation val="minMax"/>
        </c:scaling>
        <c:delete val="0"/>
        <c:axPos val="b"/>
        <c:numFmt formatCode="General" sourceLinked="1"/>
        <c:majorTickMark val="none"/>
        <c:minorTickMark val="none"/>
        <c:tickLblPos val="nextTo"/>
        <c:crossAx val="422357816"/>
        <c:crosses val="autoZero"/>
        <c:auto val="1"/>
        <c:lblAlgn val="ctr"/>
        <c:lblOffset val="100"/>
        <c:noMultiLvlLbl val="0"/>
      </c:catAx>
      <c:valAx>
        <c:axId val="422357816"/>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4223574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Overall poverty risk factors</a:t>
            </a:r>
          </a:p>
        </c:rich>
      </c:tx>
      <c:layout/>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Sheet1!$B$2:$B$8</c:f>
              <c:numCache>
                <c:formatCode>General</c:formatCode>
                <c:ptCount val="7"/>
                <c:pt idx="0">
                  <c:v>21.5</c:v>
                </c:pt>
                <c:pt idx="1">
                  <c:v>27.1</c:v>
                </c:pt>
                <c:pt idx="2">
                  <c:v>36.1</c:v>
                </c:pt>
                <c:pt idx="3">
                  <c:v>30.6</c:v>
                </c:pt>
                <c:pt idx="4">
                  <c:v>29.2</c:v>
                </c:pt>
                <c:pt idx="5">
                  <c:v>22.6</c:v>
                </c:pt>
                <c:pt idx="6">
                  <c:v>20.5</c:v>
                </c:pt>
              </c:numCache>
            </c:numRef>
          </c:val>
        </c:ser>
        <c:ser>
          <c:idx val="1"/>
          <c:order val="1"/>
          <c:tx>
            <c:strRef>
              <c:f>Sheet1!$C$1</c:f>
              <c:strCache>
                <c:ptCount val="1"/>
                <c:pt idx="0">
                  <c:v>National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Sheet1!$C$2:$C$8</c:f>
              <c:numCache>
                <c:formatCode>General</c:formatCode>
                <c:ptCount val="7"/>
                <c:pt idx="0">
                  <c:v>16.5</c:v>
                </c:pt>
                <c:pt idx="1">
                  <c:v>23.4</c:v>
                </c:pt>
                <c:pt idx="2">
                  <c:v>40.1</c:v>
                </c:pt>
                <c:pt idx="3">
                  <c:v>27.2</c:v>
                </c:pt>
                <c:pt idx="4">
                  <c:v>27.6</c:v>
                </c:pt>
                <c:pt idx="5">
                  <c:v>16.2</c:v>
                </c:pt>
                <c:pt idx="6">
                  <c:v>16.8</c:v>
                </c:pt>
              </c:numCache>
            </c:numRef>
          </c:val>
        </c:ser>
        <c:dLbls>
          <c:showLegendKey val="0"/>
          <c:showVal val="0"/>
          <c:showCatName val="0"/>
          <c:showSerName val="0"/>
          <c:showPercent val="0"/>
          <c:showBubbleSize val="0"/>
        </c:dLbls>
        <c:gapWidth val="150"/>
        <c:axId val="422352328"/>
        <c:axId val="422351152"/>
      </c:barChart>
      <c:catAx>
        <c:axId val="422352328"/>
        <c:scaling>
          <c:orientation val="minMax"/>
        </c:scaling>
        <c:delete val="0"/>
        <c:axPos val="b"/>
        <c:numFmt formatCode="General" sourceLinked="1"/>
        <c:majorTickMark val="none"/>
        <c:minorTickMark val="none"/>
        <c:tickLblPos val="nextTo"/>
        <c:crossAx val="422351152"/>
        <c:crosses val="autoZero"/>
        <c:auto val="1"/>
        <c:lblAlgn val="ctr"/>
        <c:lblOffset val="100"/>
        <c:noMultiLvlLbl val="0"/>
      </c:catAx>
      <c:valAx>
        <c:axId val="422351152"/>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42235232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employment rates</a:t>
            </a:r>
          </a:p>
        </c:rich>
      </c:tx>
      <c:layout/>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Sheet1!$B$2:$B$8</c:f>
              <c:numCache>
                <c:formatCode>General</c:formatCode>
                <c:ptCount val="7"/>
                <c:pt idx="0">
                  <c:v>71.400000000000006</c:v>
                </c:pt>
                <c:pt idx="1">
                  <c:v>56.2</c:v>
                </c:pt>
                <c:pt idx="2">
                  <c:v>28.6</c:v>
                </c:pt>
                <c:pt idx="3">
                  <c:v>45.4</c:v>
                </c:pt>
                <c:pt idx="4">
                  <c:v>52.1</c:v>
                </c:pt>
                <c:pt idx="5">
                  <c:v>65.3</c:v>
                </c:pt>
                <c:pt idx="6">
                  <c:v>77.400000000000006</c:v>
                </c:pt>
              </c:numCache>
            </c:numRef>
          </c:val>
        </c:ser>
        <c:ser>
          <c:idx val="1"/>
          <c:order val="1"/>
          <c:tx>
            <c:strRef>
              <c:f>Sheet1!$C$1</c:f>
              <c:strCache>
                <c:ptCount val="1"/>
                <c:pt idx="0">
                  <c:v>National average</c:v>
                </c:pt>
              </c:strCache>
            </c:strRef>
          </c:tx>
          <c:invertIfNegative val="0"/>
          <c:cat>
            <c:strRef>
              <c:f>Sheet1!$A$2:$A$8</c:f>
              <c:strCache>
                <c:ptCount val="7"/>
                <c:pt idx="0">
                  <c:v>No disability</c:v>
                </c:pt>
                <c:pt idx="1">
                  <c:v>Moderate disability</c:v>
                </c:pt>
                <c:pt idx="2">
                  <c:v>Severe disability</c:v>
                </c:pt>
                <c:pt idx="3">
                  <c:v>Disabled women</c:v>
                </c:pt>
                <c:pt idx="4">
                  <c:v>Disabled men</c:v>
                </c:pt>
                <c:pt idx="5">
                  <c:v>Non-disabled women</c:v>
                </c:pt>
                <c:pt idx="6">
                  <c:v>Non-disabled men</c:v>
                </c:pt>
              </c:strCache>
            </c:strRef>
          </c:cat>
          <c:val>
            <c:numRef>
              <c:f>Sheet1!$C$2:$C$8</c:f>
              <c:numCache>
                <c:formatCode>General</c:formatCode>
                <c:ptCount val="7"/>
                <c:pt idx="0">
                  <c:v>74.099999999999994</c:v>
                </c:pt>
                <c:pt idx="1">
                  <c:v>58</c:v>
                </c:pt>
                <c:pt idx="2">
                  <c:v>24.7</c:v>
                </c:pt>
                <c:pt idx="3">
                  <c:v>49.9</c:v>
                </c:pt>
                <c:pt idx="4">
                  <c:v>49.4</c:v>
                </c:pt>
                <c:pt idx="5">
                  <c:v>71.099999999999994</c:v>
                </c:pt>
                <c:pt idx="6">
                  <c:v>76.900000000000006</c:v>
                </c:pt>
              </c:numCache>
            </c:numRef>
          </c:val>
        </c:ser>
        <c:dLbls>
          <c:showLegendKey val="0"/>
          <c:showVal val="0"/>
          <c:showCatName val="0"/>
          <c:showSerName val="0"/>
          <c:showPercent val="0"/>
          <c:showBubbleSize val="0"/>
        </c:dLbls>
        <c:gapWidth val="150"/>
        <c:axId val="286979520"/>
        <c:axId val="286978736"/>
      </c:barChart>
      <c:catAx>
        <c:axId val="286979520"/>
        <c:scaling>
          <c:orientation val="minMax"/>
        </c:scaling>
        <c:delete val="0"/>
        <c:axPos val="b"/>
        <c:numFmt formatCode="General" sourceLinked="1"/>
        <c:majorTickMark val="none"/>
        <c:minorTickMark val="none"/>
        <c:tickLblPos val="nextTo"/>
        <c:crossAx val="286978736"/>
        <c:crosses val="autoZero"/>
        <c:auto val="1"/>
        <c:lblAlgn val="ctr"/>
        <c:lblOffset val="100"/>
        <c:noMultiLvlLbl val="0"/>
      </c:catAx>
      <c:valAx>
        <c:axId val="286978736"/>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28697952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a:t>Overall</a:t>
            </a:r>
            <a:r>
              <a:rPr lang="en-GB" baseline="0"/>
              <a:t> h</a:t>
            </a:r>
            <a:r>
              <a:rPr lang="en-GB"/>
              <a:t>ousehold poverty risk</a:t>
            </a:r>
            <a:r>
              <a:rPr lang="en-GB" baseline="0"/>
              <a:t> by age</a:t>
            </a:r>
            <a:endParaRPr lang="en-GB"/>
          </a:p>
        </c:rich>
      </c:tx>
      <c:layout/>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Sheet1!$B$2:$B$5</c:f>
              <c:numCache>
                <c:formatCode>General</c:formatCode>
                <c:ptCount val="4"/>
                <c:pt idx="0">
                  <c:v>37.299999999999997</c:v>
                </c:pt>
                <c:pt idx="1">
                  <c:v>22.6</c:v>
                </c:pt>
                <c:pt idx="2">
                  <c:v>20.9</c:v>
                </c:pt>
                <c:pt idx="3">
                  <c:v>14.7</c:v>
                </c:pt>
              </c:numCache>
            </c:numRef>
          </c:val>
        </c:ser>
        <c:ser>
          <c:idx val="1"/>
          <c:order val="1"/>
          <c:tx>
            <c:strRef>
              <c:f>Sheet1!$C$1</c:f>
              <c:strCache>
                <c:ptCount val="1"/>
                <c:pt idx="0">
                  <c:v>National average</c:v>
                </c:pt>
              </c:strCache>
            </c:strRef>
          </c:tx>
          <c:invertIfNegative val="0"/>
          <c:cat>
            <c:strRef>
              <c:f>Sheet1!$A$2:$A$5</c:f>
              <c:strCache>
                <c:ptCount val="4"/>
                <c:pt idx="0">
                  <c:v>Disabled (16-64)</c:v>
                </c:pt>
                <c:pt idx="1">
                  <c:v>Non-disabled (16-64)</c:v>
                </c:pt>
                <c:pt idx="2">
                  <c:v>Disabled (65+)</c:v>
                </c:pt>
                <c:pt idx="3">
                  <c:v>Non-disabled (65+)</c:v>
                </c:pt>
              </c:strCache>
            </c:strRef>
          </c:cat>
          <c:val>
            <c:numRef>
              <c:f>Sheet1!$C$2:$C$5</c:f>
              <c:numCache>
                <c:formatCode>General</c:formatCode>
                <c:ptCount val="4"/>
                <c:pt idx="0">
                  <c:v>32.5</c:v>
                </c:pt>
                <c:pt idx="1">
                  <c:v>18.100000000000001</c:v>
                </c:pt>
                <c:pt idx="2">
                  <c:v>13.8</c:v>
                </c:pt>
                <c:pt idx="3">
                  <c:v>10.1</c:v>
                </c:pt>
              </c:numCache>
            </c:numRef>
          </c:val>
        </c:ser>
        <c:dLbls>
          <c:showLegendKey val="0"/>
          <c:showVal val="0"/>
          <c:showCatName val="0"/>
          <c:showSerName val="0"/>
          <c:showPercent val="0"/>
          <c:showBubbleSize val="0"/>
        </c:dLbls>
        <c:gapWidth val="150"/>
        <c:axId val="422358208"/>
        <c:axId val="422316416"/>
      </c:barChart>
      <c:catAx>
        <c:axId val="422358208"/>
        <c:scaling>
          <c:orientation val="minMax"/>
        </c:scaling>
        <c:delete val="0"/>
        <c:axPos val="b"/>
        <c:numFmt formatCode="General" sourceLinked="1"/>
        <c:majorTickMark val="none"/>
        <c:minorTickMark val="none"/>
        <c:tickLblPos val="nextTo"/>
        <c:crossAx val="422316416"/>
        <c:crosses val="autoZero"/>
        <c:auto val="1"/>
        <c:lblAlgn val="ctr"/>
        <c:lblOffset val="100"/>
        <c:noMultiLvlLbl val="0"/>
      </c:catAx>
      <c:valAx>
        <c:axId val="422316416"/>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42235820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Trends in national risk of household poverty or social exclusion</a:t>
            </a:r>
          </a:p>
        </c:rich>
      </c:tx>
      <c:layout/>
      <c:overlay val="0"/>
    </c:title>
    <c:autoTitleDeleted val="0"/>
    <c:plotArea>
      <c:layout/>
      <c:lineChart>
        <c:grouping val="standard"/>
        <c:varyColors val="0"/>
        <c:ser>
          <c:idx val="0"/>
          <c:order val="0"/>
          <c:tx>
            <c:strRef>
              <c:f>Sheet1!$B$1</c:f>
              <c:strCache>
                <c:ptCount val="1"/>
                <c:pt idx="0">
                  <c:v>Disabled (16-64)</c:v>
                </c:pt>
              </c:strCache>
            </c:strRef>
          </c:tx>
          <c:cat>
            <c:numRef>
              <c:f>Sheet1!$A$2:$A$5</c:f>
              <c:numCache>
                <c:formatCode>General</c:formatCode>
                <c:ptCount val="4"/>
                <c:pt idx="0">
                  <c:v>2010</c:v>
                </c:pt>
                <c:pt idx="1">
                  <c:v>2011</c:v>
                </c:pt>
                <c:pt idx="2">
                  <c:v>2012</c:v>
                </c:pt>
                <c:pt idx="3">
                  <c:v>2013</c:v>
                </c:pt>
              </c:numCache>
            </c:numRef>
          </c:cat>
          <c:val>
            <c:numRef>
              <c:f>Sheet1!$B$2:$B$5</c:f>
              <c:numCache>
                <c:formatCode>General</c:formatCode>
                <c:ptCount val="4"/>
                <c:pt idx="0">
                  <c:v>30.9</c:v>
                </c:pt>
                <c:pt idx="1">
                  <c:v>28.1</c:v>
                </c:pt>
                <c:pt idx="2">
                  <c:v>30.2</c:v>
                </c:pt>
                <c:pt idx="3">
                  <c:v>32.5</c:v>
                </c:pt>
              </c:numCache>
            </c:numRef>
          </c:val>
          <c:smooth val="0"/>
        </c:ser>
        <c:ser>
          <c:idx val="1"/>
          <c:order val="1"/>
          <c:tx>
            <c:strRef>
              <c:f>Sheet1!$C$1</c:f>
              <c:strCache>
                <c:ptCount val="1"/>
                <c:pt idx="0">
                  <c:v>Non-disabled (16-64)</c:v>
                </c:pt>
              </c:strCache>
            </c:strRef>
          </c:tx>
          <c:cat>
            <c:numRef>
              <c:f>Sheet1!$A$2:$A$5</c:f>
              <c:numCache>
                <c:formatCode>General</c:formatCode>
                <c:ptCount val="4"/>
                <c:pt idx="0">
                  <c:v>2010</c:v>
                </c:pt>
                <c:pt idx="1">
                  <c:v>2011</c:v>
                </c:pt>
                <c:pt idx="2">
                  <c:v>2012</c:v>
                </c:pt>
                <c:pt idx="3">
                  <c:v>2013</c:v>
                </c:pt>
              </c:numCache>
            </c:numRef>
          </c:cat>
          <c:val>
            <c:numRef>
              <c:f>Sheet1!$C$2:$C$5</c:f>
              <c:numCache>
                <c:formatCode>General</c:formatCode>
                <c:ptCount val="4"/>
                <c:pt idx="0">
                  <c:v>15.5</c:v>
                </c:pt>
                <c:pt idx="1">
                  <c:v>17.7</c:v>
                </c:pt>
                <c:pt idx="2">
                  <c:v>18.100000000000001</c:v>
                </c:pt>
                <c:pt idx="3">
                  <c:v>18.100000000000001</c:v>
                </c:pt>
              </c:numCache>
            </c:numRef>
          </c:val>
          <c:smooth val="0"/>
        </c:ser>
        <c:ser>
          <c:idx val="2"/>
          <c:order val="2"/>
          <c:tx>
            <c:strRef>
              <c:f>Sheet1!$D$1</c:f>
              <c:strCache>
                <c:ptCount val="1"/>
                <c:pt idx="0">
                  <c:v>Disabled (65+)</c:v>
                </c:pt>
              </c:strCache>
            </c:strRef>
          </c:tx>
          <c:cat>
            <c:numRef>
              <c:f>Sheet1!$A$2:$A$5</c:f>
              <c:numCache>
                <c:formatCode>General</c:formatCode>
                <c:ptCount val="4"/>
                <c:pt idx="0">
                  <c:v>2010</c:v>
                </c:pt>
                <c:pt idx="1">
                  <c:v>2011</c:v>
                </c:pt>
                <c:pt idx="2">
                  <c:v>2012</c:v>
                </c:pt>
                <c:pt idx="3">
                  <c:v>2013</c:v>
                </c:pt>
              </c:numCache>
            </c:numRef>
          </c:cat>
          <c:val>
            <c:numRef>
              <c:f>Sheet1!$D$2:$D$5</c:f>
              <c:numCache>
                <c:formatCode>General</c:formatCode>
                <c:ptCount val="4"/>
                <c:pt idx="0">
                  <c:v>16.7</c:v>
                </c:pt>
                <c:pt idx="1">
                  <c:v>19.399999999999999</c:v>
                </c:pt>
                <c:pt idx="2">
                  <c:v>15.3</c:v>
                </c:pt>
                <c:pt idx="3">
                  <c:v>13.8</c:v>
                </c:pt>
              </c:numCache>
            </c:numRef>
          </c:val>
          <c:smooth val="0"/>
        </c:ser>
        <c:ser>
          <c:idx val="3"/>
          <c:order val="3"/>
          <c:tx>
            <c:strRef>
              <c:f>Sheet1!$E$1</c:f>
              <c:strCache>
                <c:ptCount val="1"/>
                <c:pt idx="0">
                  <c:v>Non-disabled (65+)</c:v>
                </c:pt>
              </c:strCache>
            </c:strRef>
          </c:tx>
          <c:cat>
            <c:numRef>
              <c:f>Sheet1!$A$2:$A$5</c:f>
              <c:numCache>
                <c:formatCode>General</c:formatCode>
                <c:ptCount val="4"/>
                <c:pt idx="0">
                  <c:v>2010</c:v>
                </c:pt>
                <c:pt idx="1">
                  <c:v>2011</c:v>
                </c:pt>
                <c:pt idx="2">
                  <c:v>2012</c:v>
                </c:pt>
                <c:pt idx="3">
                  <c:v>2013</c:v>
                </c:pt>
              </c:numCache>
            </c:numRef>
          </c:cat>
          <c:val>
            <c:numRef>
              <c:f>Sheet1!$E$2:$E$5</c:f>
              <c:numCache>
                <c:formatCode>General</c:formatCode>
                <c:ptCount val="4"/>
                <c:pt idx="0">
                  <c:v>19.899999999999999</c:v>
                </c:pt>
                <c:pt idx="1">
                  <c:v>15.3</c:v>
                </c:pt>
                <c:pt idx="2">
                  <c:v>14.3</c:v>
                </c:pt>
                <c:pt idx="3">
                  <c:v>10.1</c:v>
                </c:pt>
              </c:numCache>
            </c:numRef>
          </c:val>
          <c:smooth val="0"/>
        </c:ser>
        <c:ser>
          <c:idx val="4"/>
          <c:order val="4"/>
          <c:tx>
            <c:strRef>
              <c:f>Sheet1!$F$1</c:f>
              <c:strCache>
                <c:ptCount val="1"/>
                <c:pt idx="0">
                  <c:v>EU average (all 16+)</c:v>
                </c:pt>
              </c:strCache>
            </c:strRef>
          </c:tx>
          <c:cat>
            <c:numRef>
              <c:f>Sheet1!$A$2:$A$5</c:f>
              <c:numCache>
                <c:formatCode>General</c:formatCode>
                <c:ptCount val="4"/>
                <c:pt idx="0">
                  <c:v>2010</c:v>
                </c:pt>
                <c:pt idx="1">
                  <c:v>2011</c:v>
                </c:pt>
                <c:pt idx="2">
                  <c:v>2012</c:v>
                </c:pt>
                <c:pt idx="3">
                  <c:v>2013</c:v>
                </c:pt>
              </c:numCache>
            </c:numRef>
          </c:cat>
          <c:val>
            <c:numRef>
              <c:f>Sheet1!$F$2:$F$5</c:f>
              <c:numCache>
                <c:formatCode>General</c:formatCode>
                <c:ptCount val="4"/>
                <c:pt idx="0">
                  <c:v>22.7</c:v>
                </c:pt>
                <c:pt idx="1">
                  <c:v>23.6</c:v>
                </c:pt>
                <c:pt idx="2">
                  <c:v>24.1</c:v>
                </c:pt>
                <c:pt idx="3">
                  <c:v>23.8</c:v>
                </c:pt>
              </c:numCache>
            </c:numRef>
          </c:val>
          <c:smooth val="0"/>
        </c:ser>
        <c:dLbls>
          <c:showLegendKey val="0"/>
          <c:showVal val="0"/>
          <c:showCatName val="0"/>
          <c:showSerName val="0"/>
          <c:showPercent val="0"/>
          <c:showBubbleSize val="0"/>
        </c:dLbls>
        <c:marker val="1"/>
        <c:smooth val="0"/>
        <c:axId val="422316808"/>
        <c:axId val="422318376"/>
      </c:lineChart>
      <c:catAx>
        <c:axId val="422316808"/>
        <c:scaling>
          <c:orientation val="minMax"/>
        </c:scaling>
        <c:delete val="0"/>
        <c:axPos val="b"/>
        <c:numFmt formatCode="General" sourceLinked="1"/>
        <c:majorTickMark val="none"/>
        <c:minorTickMark val="none"/>
        <c:tickLblPos val="nextTo"/>
        <c:crossAx val="422318376"/>
        <c:crosses val="autoZero"/>
        <c:auto val="1"/>
        <c:lblAlgn val="ctr"/>
        <c:lblOffset val="100"/>
        <c:noMultiLvlLbl val="0"/>
      </c:catAx>
      <c:valAx>
        <c:axId val="422318376"/>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4223168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Persons</a:t>
            </a:r>
            <a:r>
              <a:rPr lang="en-US" sz="1200" baseline="0"/>
              <a:t> with income &lt; 60 % median income</a:t>
            </a:r>
            <a:endParaRPr lang="en-US" sz="1200"/>
          </a:p>
        </c:rich>
      </c:tx>
      <c:layout/>
      <c:overlay val="0"/>
    </c:title>
    <c:autoTitleDeleted val="0"/>
    <c:plotArea>
      <c:layout>
        <c:manualLayout>
          <c:layoutTarget val="inner"/>
          <c:xMode val="edge"/>
          <c:yMode val="edge"/>
          <c:x val="0.14307534047509116"/>
          <c:y val="0.15047962754655664"/>
          <c:w val="0.82248704645330795"/>
          <c:h val="0.7102898596008832"/>
        </c:manualLayout>
      </c:layout>
      <c:barChart>
        <c:barDir val="col"/>
        <c:grouping val="clustered"/>
        <c:varyColors val="0"/>
        <c:ser>
          <c:idx val="0"/>
          <c:order val="0"/>
          <c:tx>
            <c:strRef>
              <c:f>'poverty risk'!$B$27</c:f>
              <c:strCache>
                <c:ptCount val="1"/>
                <c:pt idx="0">
                  <c:v>Poverty risk</c:v>
                </c:pt>
              </c:strCache>
            </c:strRef>
          </c:tx>
          <c:invertIfNegative val="0"/>
          <c:cat>
            <c:strRef>
              <c:f>'poverty risk'!$C$26:$D$26</c:f>
              <c:strCache>
                <c:ptCount val="2"/>
                <c:pt idx="0">
                  <c:v>Disabled (16-64)</c:v>
                </c:pt>
                <c:pt idx="1">
                  <c:v>Non-disabled (16-64)</c:v>
                </c:pt>
              </c:strCache>
            </c:strRef>
          </c:cat>
          <c:val>
            <c:numRef>
              <c:f>'poverty risk'!$C$27:$D$27</c:f>
              <c:numCache>
                <c:formatCode>0.00%</c:formatCode>
                <c:ptCount val="2"/>
                <c:pt idx="0">
                  <c:v>0.26900000000000002</c:v>
                </c:pt>
                <c:pt idx="1">
                  <c:v>0.22800000000000001</c:v>
                </c:pt>
              </c:numCache>
            </c:numRef>
          </c:val>
        </c:ser>
        <c:dLbls>
          <c:showLegendKey val="0"/>
          <c:showVal val="0"/>
          <c:showCatName val="0"/>
          <c:showSerName val="0"/>
          <c:showPercent val="0"/>
          <c:showBubbleSize val="0"/>
        </c:dLbls>
        <c:gapWidth val="150"/>
        <c:axId val="422316024"/>
        <c:axId val="422317592"/>
      </c:barChart>
      <c:catAx>
        <c:axId val="422316024"/>
        <c:scaling>
          <c:orientation val="minMax"/>
        </c:scaling>
        <c:delete val="0"/>
        <c:axPos val="b"/>
        <c:numFmt formatCode="General" sourceLinked="0"/>
        <c:majorTickMark val="out"/>
        <c:minorTickMark val="none"/>
        <c:tickLblPos val="nextTo"/>
        <c:crossAx val="422317592"/>
        <c:crosses val="autoZero"/>
        <c:auto val="1"/>
        <c:lblAlgn val="ctr"/>
        <c:lblOffset val="100"/>
        <c:noMultiLvlLbl val="0"/>
      </c:catAx>
      <c:valAx>
        <c:axId val="422317592"/>
        <c:scaling>
          <c:orientation val="minMax"/>
        </c:scaling>
        <c:delete val="0"/>
        <c:axPos val="l"/>
        <c:majorGridlines/>
        <c:numFmt formatCode="0.00%" sourceLinked="1"/>
        <c:majorTickMark val="out"/>
        <c:minorTickMark val="none"/>
        <c:tickLblPos val="nextTo"/>
        <c:crossAx val="422316024"/>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'indkomst og handicap'!$N$6</c:f>
              <c:strCache>
                <c:ptCount val="1"/>
                <c:pt idx="0">
                  <c:v>non-disabled</c:v>
                </c:pt>
              </c:strCache>
            </c:strRef>
          </c:tx>
          <c:marker>
            <c:symbol val="none"/>
          </c:marker>
          <c:cat>
            <c:numRef>
              <c:f>'indkomst og handicap'!$M$7:$M$55</c:f>
              <c:numCache>
                <c:formatCode>General</c:formatCode>
                <c:ptCount val="49"/>
                <c:pt idx="0">
                  <c:v>16</c:v>
                </c:pt>
                <c:pt idx="1">
                  <c:v>17</c:v>
                </c:pt>
                <c:pt idx="2">
                  <c:v>18</c:v>
                </c:pt>
                <c:pt idx="3">
                  <c:v>19</c:v>
                </c:pt>
                <c:pt idx="4">
                  <c:v>20</c:v>
                </c:pt>
                <c:pt idx="5">
                  <c:v>21</c:v>
                </c:pt>
                <c:pt idx="6">
                  <c:v>22</c:v>
                </c:pt>
                <c:pt idx="7">
                  <c:v>23</c:v>
                </c:pt>
                <c:pt idx="8">
                  <c:v>24</c:v>
                </c:pt>
                <c:pt idx="9">
                  <c:v>25</c:v>
                </c:pt>
                <c:pt idx="10">
                  <c:v>26</c:v>
                </c:pt>
                <c:pt idx="11">
                  <c:v>27</c:v>
                </c:pt>
                <c:pt idx="12">
                  <c:v>28</c:v>
                </c:pt>
                <c:pt idx="13">
                  <c:v>29</c:v>
                </c:pt>
                <c:pt idx="14">
                  <c:v>30</c:v>
                </c:pt>
                <c:pt idx="15">
                  <c:v>31</c:v>
                </c:pt>
                <c:pt idx="16">
                  <c:v>32</c:v>
                </c:pt>
                <c:pt idx="17">
                  <c:v>33</c:v>
                </c:pt>
                <c:pt idx="18">
                  <c:v>34</c:v>
                </c:pt>
                <c:pt idx="19">
                  <c:v>35</c:v>
                </c:pt>
                <c:pt idx="20">
                  <c:v>36</c:v>
                </c:pt>
                <c:pt idx="21">
                  <c:v>37</c:v>
                </c:pt>
                <c:pt idx="22">
                  <c:v>38</c:v>
                </c:pt>
                <c:pt idx="23">
                  <c:v>39</c:v>
                </c:pt>
                <c:pt idx="24">
                  <c:v>40</c:v>
                </c:pt>
                <c:pt idx="25">
                  <c:v>41</c:v>
                </c:pt>
                <c:pt idx="26">
                  <c:v>42</c:v>
                </c:pt>
                <c:pt idx="27">
                  <c:v>43</c:v>
                </c:pt>
                <c:pt idx="28">
                  <c:v>44</c:v>
                </c:pt>
                <c:pt idx="29">
                  <c:v>45</c:v>
                </c:pt>
                <c:pt idx="30">
                  <c:v>46</c:v>
                </c:pt>
                <c:pt idx="31">
                  <c:v>47</c:v>
                </c:pt>
                <c:pt idx="32">
                  <c:v>48</c:v>
                </c:pt>
                <c:pt idx="33">
                  <c:v>49</c:v>
                </c:pt>
                <c:pt idx="34">
                  <c:v>50</c:v>
                </c:pt>
                <c:pt idx="35">
                  <c:v>51</c:v>
                </c:pt>
                <c:pt idx="36">
                  <c:v>52</c:v>
                </c:pt>
                <c:pt idx="37">
                  <c:v>53</c:v>
                </c:pt>
                <c:pt idx="38">
                  <c:v>54</c:v>
                </c:pt>
                <c:pt idx="39">
                  <c:v>55</c:v>
                </c:pt>
                <c:pt idx="40">
                  <c:v>56</c:v>
                </c:pt>
                <c:pt idx="41">
                  <c:v>57</c:v>
                </c:pt>
                <c:pt idx="42">
                  <c:v>58</c:v>
                </c:pt>
                <c:pt idx="43">
                  <c:v>59</c:v>
                </c:pt>
                <c:pt idx="44">
                  <c:v>60</c:v>
                </c:pt>
                <c:pt idx="45">
                  <c:v>61</c:v>
                </c:pt>
                <c:pt idx="46">
                  <c:v>62</c:v>
                </c:pt>
                <c:pt idx="47">
                  <c:v>63</c:v>
                </c:pt>
                <c:pt idx="48">
                  <c:v>64</c:v>
                </c:pt>
              </c:numCache>
            </c:numRef>
          </c:cat>
          <c:val>
            <c:numRef>
              <c:f>'indkomst og handicap'!$N$7:$N$55</c:f>
              <c:numCache>
                <c:formatCode>General</c:formatCode>
                <c:ptCount val="49"/>
                <c:pt idx="0">
                  <c:v>1817.6719000000001</c:v>
                </c:pt>
                <c:pt idx="1">
                  <c:v>2404.9483</c:v>
                </c:pt>
                <c:pt idx="2">
                  <c:v>5144.9898000000003</c:v>
                </c:pt>
                <c:pt idx="3">
                  <c:v>7847.2242999999999</c:v>
                </c:pt>
                <c:pt idx="4">
                  <c:v>10423.564399999999</c:v>
                </c:pt>
                <c:pt idx="5">
                  <c:v>11460.232</c:v>
                </c:pt>
                <c:pt idx="6">
                  <c:v>12032.6546</c:v>
                </c:pt>
                <c:pt idx="7">
                  <c:v>12868.9727</c:v>
                </c:pt>
                <c:pt idx="8">
                  <c:v>14229.3719</c:v>
                </c:pt>
                <c:pt idx="9">
                  <c:v>16282.7937</c:v>
                </c:pt>
                <c:pt idx="10">
                  <c:v>17999.986799999999</c:v>
                </c:pt>
                <c:pt idx="11">
                  <c:v>21164.484100000001</c:v>
                </c:pt>
                <c:pt idx="12">
                  <c:v>23315.509099999999</c:v>
                </c:pt>
                <c:pt idx="13">
                  <c:v>25651.2971</c:v>
                </c:pt>
                <c:pt idx="14">
                  <c:v>27950.641199999998</c:v>
                </c:pt>
                <c:pt idx="15">
                  <c:v>28292.759699999999</c:v>
                </c:pt>
                <c:pt idx="16">
                  <c:v>30940.109899999999</c:v>
                </c:pt>
                <c:pt idx="17">
                  <c:v>29825.752499999999</c:v>
                </c:pt>
                <c:pt idx="18">
                  <c:v>29660.0383</c:v>
                </c:pt>
                <c:pt idx="19">
                  <c:v>32253.669900000001</c:v>
                </c:pt>
                <c:pt idx="20">
                  <c:v>31851.732499999998</c:v>
                </c:pt>
                <c:pt idx="21">
                  <c:v>33830.013500000001</c:v>
                </c:pt>
                <c:pt idx="22">
                  <c:v>33401.929600000003</c:v>
                </c:pt>
                <c:pt idx="23">
                  <c:v>33158.347800000003</c:v>
                </c:pt>
                <c:pt idx="24">
                  <c:v>34079.965199999999</c:v>
                </c:pt>
                <c:pt idx="25">
                  <c:v>33557.25</c:v>
                </c:pt>
                <c:pt idx="26">
                  <c:v>32899</c:v>
                </c:pt>
                <c:pt idx="27">
                  <c:v>35468.481599999999</c:v>
                </c:pt>
                <c:pt idx="28">
                  <c:v>34862.572899999999</c:v>
                </c:pt>
                <c:pt idx="29">
                  <c:v>36595.358</c:v>
                </c:pt>
                <c:pt idx="30">
                  <c:v>35449.722900000001</c:v>
                </c:pt>
                <c:pt idx="31">
                  <c:v>35400.586300000003</c:v>
                </c:pt>
                <c:pt idx="32">
                  <c:v>35502.5507</c:v>
                </c:pt>
                <c:pt idx="33">
                  <c:v>36037.732499999998</c:v>
                </c:pt>
                <c:pt idx="34">
                  <c:v>35330.056799999998</c:v>
                </c:pt>
                <c:pt idx="35">
                  <c:v>33037.490299999998</c:v>
                </c:pt>
                <c:pt idx="36">
                  <c:v>33439.300999999999</c:v>
                </c:pt>
                <c:pt idx="37">
                  <c:v>33830.118499999997</c:v>
                </c:pt>
                <c:pt idx="38">
                  <c:v>32711.311900000001</c:v>
                </c:pt>
                <c:pt idx="39">
                  <c:v>35390.415000000001</c:v>
                </c:pt>
                <c:pt idx="40">
                  <c:v>33144.224900000001</c:v>
                </c:pt>
                <c:pt idx="41">
                  <c:v>33171.371599999999</c:v>
                </c:pt>
                <c:pt idx="42">
                  <c:v>31642.3194</c:v>
                </c:pt>
                <c:pt idx="43">
                  <c:v>32814.0507</c:v>
                </c:pt>
                <c:pt idx="44">
                  <c:v>30796.451000000001</c:v>
                </c:pt>
                <c:pt idx="45">
                  <c:v>29464.7232</c:v>
                </c:pt>
                <c:pt idx="46">
                  <c:v>26252.242699999999</c:v>
                </c:pt>
                <c:pt idx="47">
                  <c:v>24266.0769</c:v>
                </c:pt>
                <c:pt idx="48">
                  <c:v>21338.357100000001</c:v>
                </c:pt>
              </c:numCache>
            </c:numRef>
          </c:val>
          <c:smooth val="0"/>
        </c:ser>
        <c:ser>
          <c:idx val="1"/>
          <c:order val="1"/>
          <c:tx>
            <c:strRef>
              <c:f>'indkomst og handicap'!$O$6</c:f>
              <c:strCache>
                <c:ptCount val="1"/>
                <c:pt idx="0">
                  <c:v>disabled</c:v>
                </c:pt>
              </c:strCache>
            </c:strRef>
          </c:tx>
          <c:marker>
            <c:symbol val="none"/>
          </c:marker>
          <c:cat>
            <c:numRef>
              <c:f>'indkomst og handicap'!$M$7:$M$55</c:f>
              <c:numCache>
                <c:formatCode>General</c:formatCode>
                <c:ptCount val="49"/>
                <c:pt idx="0">
                  <c:v>16</c:v>
                </c:pt>
                <c:pt idx="1">
                  <c:v>17</c:v>
                </c:pt>
                <c:pt idx="2">
                  <c:v>18</c:v>
                </c:pt>
                <c:pt idx="3">
                  <c:v>19</c:v>
                </c:pt>
                <c:pt idx="4">
                  <c:v>20</c:v>
                </c:pt>
                <c:pt idx="5">
                  <c:v>21</c:v>
                </c:pt>
                <c:pt idx="6">
                  <c:v>22</c:v>
                </c:pt>
                <c:pt idx="7">
                  <c:v>23</c:v>
                </c:pt>
                <c:pt idx="8">
                  <c:v>24</c:v>
                </c:pt>
                <c:pt idx="9">
                  <c:v>25</c:v>
                </c:pt>
                <c:pt idx="10">
                  <c:v>26</c:v>
                </c:pt>
                <c:pt idx="11">
                  <c:v>27</c:v>
                </c:pt>
                <c:pt idx="12">
                  <c:v>28</c:v>
                </c:pt>
                <c:pt idx="13">
                  <c:v>29</c:v>
                </c:pt>
                <c:pt idx="14">
                  <c:v>30</c:v>
                </c:pt>
                <c:pt idx="15">
                  <c:v>31</c:v>
                </c:pt>
                <c:pt idx="16">
                  <c:v>32</c:v>
                </c:pt>
                <c:pt idx="17">
                  <c:v>33</c:v>
                </c:pt>
                <c:pt idx="18">
                  <c:v>34</c:v>
                </c:pt>
                <c:pt idx="19">
                  <c:v>35</c:v>
                </c:pt>
                <c:pt idx="20">
                  <c:v>36</c:v>
                </c:pt>
                <c:pt idx="21">
                  <c:v>37</c:v>
                </c:pt>
                <c:pt idx="22">
                  <c:v>38</c:v>
                </c:pt>
                <c:pt idx="23">
                  <c:v>39</c:v>
                </c:pt>
                <c:pt idx="24">
                  <c:v>40</c:v>
                </c:pt>
                <c:pt idx="25">
                  <c:v>41</c:v>
                </c:pt>
                <c:pt idx="26">
                  <c:v>42</c:v>
                </c:pt>
                <c:pt idx="27">
                  <c:v>43</c:v>
                </c:pt>
                <c:pt idx="28">
                  <c:v>44</c:v>
                </c:pt>
                <c:pt idx="29">
                  <c:v>45</c:v>
                </c:pt>
                <c:pt idx="30">
                  <c:v>46</c:v>
                </c:pt>
                <c:pt idx="31">
                  <c:v>47</c:v>
                </c:pt>
                <c:pt idx="32">
                  <c:v>48</c:v>
                </c:pt>
                <c:pt idx="33">
                  <c:v>49</c:v>
                </c:pt>
                <c:pt idx="34">
                  <c:v>50</c:v>
                </c:pt>
                <c:pt idx="35">
                  <c:v>51</c:v>
                </c:pt>
                <c:pt idx="36">
                  <c:v>52</c:v>
                </c:pt>
                <c:pt idx="37">
                  <c:v>53</c:v>
                </c:pt>
                <c:pt idx="38">
                  <c:v>54</c:v>
                </c:pt>
                <c:pt idx="39">
                  <c:v>55</c:v>
                </c:pt>
                <c:pt idx="40">
                  <c:v>56</c:v>
                </c:pt>
                <c:pt idx="41">
                  <c:v>57</c:v>
                </c:pt>
                <c:pt idx="42">
                  <c:v>58</c:v>
                </c:pt>
                <c:pt idx="43">
                  <c:v>59</c:v>
                </c:pt>
                <c:pt idx="44">
                  <c:v>60</c:v>
                </c:pt>
                <c:pt idx="45">
                  <c:v>61</c:v>
                </c:pt>
                <c:pt idx="46">
                  <c:v>62</c:v>
                </c:pt>
                <c:pt idx="47">
                  <c:v>63</c:v>
                </c:pt>
                <c:pt idx="48">
                  <c:v>64</c:v>
                </c:pt>
              </c:numCache>
            </c:numRef>
          </c:cat>
          <c:val>
            <c:numRef>
              <c:f>'indkomst og handicap'!$O$7:$O$55</c:f>
              <c:numCache>
                <c:formatCode>General</c:formatCode>
                <c:ptCount val="49"/>
                <c:pt idx="0">
                  <c:v>1620.8955000000001</c:v>
                </c:pt>
                <c:pt idx="1">
                  <c:v>2325</c:v>
                </c:pt>
                <c:pt idx="2">
                  <c:v>4434.25</c:v>
                </c:pt>
                <c:pt idx="3">
                  <c:v>7416.3158000000003</c:v>
                </c:pt>
                <c:pt idx="4">
                  <c:v>10063.057699999999</c:v>
                </c:pt>
                <c:pt idx="5">
                  <c:v>9315.9608000000007</c:v>
                </c:pt>
                <c:pt idx="6">
                  <c:v>9085.6530999999995</c:v>
                </c:pt>
                <c:pt idx="7">
                  <c:v>12000.1667</c:v>
                </c:pt>
                <c:pt idx="8">
                  <c:v>13637.490900000001</c:v>
                </c:pt>
                <c:pt idx="9">
                  <c:v>17204.280699999999</c:v>
                </c:pt>
                <c:pt idx="10">
                  <c:v>16761.293099999999</c:v>
                </c:pt>
                <c:pt idx="11">
                  <c:v>17373.734700000001</c:v>
                </c:pt>
                <c:pt idx="12">
                  <c:v>16447.571400000001</c:v>
                </c:pt>
                <c:pt idx="13">
                  <c:v>23307.3171</c:v>
                </c:pt>
                <c:pt idx="14">
                  <c:v>20842.961500000001</c:v>
                </c:pt>
                <c:pt idx="15">
                  <c:v>25862.426200000002</c:v>
                </c:pt>
                <c:pt idx="16">
                  <c:v>23832.909100000001</c:v>
                </c:pt>
                <c:pt idx="17">
                  <c:v>23338.705900000001</c:v>
                </c:pt>
                <c:pt idx="18">
                  <c:v>24975.970099999999</c:v>
                </c:pt>
                <c:pt idx="19">
                  <c:v>27613.973699999999</c:v>
                </c:pt>
                <c:pt idx="20">
                  <c:v>26144</c:v>
                </c:pt>
                <c:pt idx="21">
                  <c:v>25698.8851</c:v>
                </c:pt>
                <c:pt idx="22">
                  <c:v>26580.833299999998</c:v>
                </c:pt>
                <c:pt idx="23">
                  <c:v>30249.3</c:v>
                </c:pt>
                <c:pt idx="24">
                  <c:v>26779.795699999999</c:v>
                </c:pt>
                <c:pt idx="25">
                  <c:v>26928.674200000001</c:v>
                </c:pt>
                <c:pt idx="26">
                  <c:v>23459.9375</c:v>
                </c:pt>
                <c:pt idx="27">
                  <c:v>28836.618600000002</c:v>
                </c:pt>
                <c:pt idx="28">
                  <c:v>27135.864000000001</c:v>
                </c:pt>
                <c:pt idx="29">
                  <c:v>30921.476600000002</c:v>
                </c:pt>
                <c:pt idx="30">
                  <c:v>30654.666700000002</c:v>
                </c:pt>
                <c:pt idx="31">
                  <c:v>28246.514899999998</c:v>
                </c:pt>
                <c:pt idx="32">
                  <c:v>28518.5344</c:v>
                </c:pt>
                <c:pt idx="33">
                  <c:v>27047.9643</c:v>
                </c:pt>
                <c:pt idx="34">
                  <c:v>26764.639999999999</c:v>
                </c:pt>
                <c:pt idx="35">
                  <c:v>26190.668900000001</c:v>
                </c:pt>
                <c:pt idx="36">
                  <c:v>28063.805799999998</c:v>
                </c:pt>
                <c:pt idx="37">
                  <c:v>27010.428599999999</c:v>
                </c:pt>
                <c:pt idx="38">
                  <c:v>26045.8</c:v>
                </c:pt>
                <c:pt idx="39">
                  <c:v>27819.016800000001</c:v>
                </c:pt>
                <c:pt idx="40">
                  <c:v>27075.7624</c:v>
                </c:pt>
                <c:pt idx="41">
                  <c:v>27002.755099999998</c:v>
                </c:pt>
                <c:pt idx="42">
                  <c:v>24756.242300000002</c:v>
                </c:pt>
                <c:pt idx="43">
                  <c:v>23799.2513</c:v>
                </c:pt>
                <c:pt idx="44">
                  <c:v>27753.0779</c:v>
                </c:pt>
                <c:pt idx="45">
                  <c:v>21565.311799999999</c:v>
                </c:pt>
                <c:pt idx="46">
                  <c:v>22151.718799999999</c:v>
                </c:pt>
                <c:pt idx="47">
                  <c:v>20706.4211</c:v>
                </c:pt>
                <c:pt idx="48">
                  <c:v>20579.1325</c:v>
                </c:pt>
              </c:numCache>
            </c:numRef>
          </c:val>
          <c:smooth val="0"/>
        </c:ser>
        <c:dLbls>
          <c:showLegendKey val="0"/>
          <c:showVal val="0"/>
          <c:showCatName val="0"/>
          <c:showSerName val="0"/>
          <c:showPercent val="0"/>
          <c:showBubbleSize val="0"/>
        </c:dLbls>
        <c:smooth val="0"/>
        <c:axId val="422318768"/>
        <c:axId val="422323080"/>
      </c:lineChart>
      <c:catAx>
        <c:axId val="422318768"/>
        <c:scaling>
          <c:orientation val="minMax"/>
        </c:scaling>
        <c:delete val="0"/>
        <c:axPos val="b"/>
        <c:numFmt formatCode="General" sourceLinked="1"/>
        <c:majorTickMark val="out"/>
        <c:minorTickMark val="none"/>
        <c:tickLblPos val="nextTo"/>
        <c:crossAx val="422323080"/>
        <c:crosses val="autoZero"/>
        <c:auto val="1"/>
        <c:lblAlgn val="ctr"/>
        <c:lblOffset val="100"/>
        <c:noMultiLvlLbl val="0"/>
      </c:catAx>
      <c:valAx>
        <c:axId val="422323080"/>
        <c:scaling>
          <c:orientation val="minMax"/>
        </c:scaling>
        <c:delete val="0"/>
        <c:axPos val="l"/>
        <c:majorGridlines/>
        <c:numFmt formatCode="General" sourceLinked="1"/>
        <c:majorTickMark val="out"/>
        <c:minorTickMark val="none"/>
        <c:tickLblPos val="nextTo"/>
        <c:crossAx val="4223187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t>Employment rates by age group</a:t>
            </a:r>
          </a:p>
        </c:rich>
      </c:tx>
      <c:layout>
        <c:manualLayout>
          <c:xMode val="edge"/>
          <c:yMode val="edge"/>
          <c:x val="0.23232505421773497"/>
          <c:y val="2.4509803921568627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General</c:formatCode>
                <c:ptCount val="5"/>
                <c:pt idx="0">
                  <c:v>26.2</c:v>
                </c:pt>
                <c:pt idx="1">
                  <c:v>57.7</c:v>
                </c:pt>
                <c:pt idx="2">
                  <c:v>61.6</c:v>
                </c:pt>
                <c:pt idx="3">
                  <c:v>57.9</c:v>
                </c:pt>
                <c:pt idx="4">
                  <c:v>33.200000000000003</c:v>
                </c:pt>
              </c:numCache>
            </c:numRef>
          </c:val>
          <c:smooth val="0"/>
        </c:ser>
        <c:ser>
          <c:idx val="1"/>
          <c:order val="1"/>
          <c:tx>
            <c:strRef>
              <c:f>Sheet1!$C$1</c:f>
              <c:strCache>
                <c:ptCount val="1"/>
                <c:pt idx="0">
                  <c:v>EU average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General</c:formatCode>
                <c:ptCount val="5"/>
                <c:pt idx="0">
                  <c:v>28.6</c:v>
                </c:pt>
                <c:pt idx="1">
                  <c:v>73.900000000000006</c:v>
                </c:pt>
                <c:pt idx="2">
                  <c:v>82.4</c:v>
                </c:pt>
                <c:pt idx="3">
                  <c:v>82.9</c:v>
                </c:pt>
                <c:pt idx="4">
                  <c:v>56.1</c:v>
                </c:pt>
              </c:numCache>
            </c:numRef>
          </c:val>
          <c:smooth val="0"/>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General</c:formatCode>
                <c:ptCount val="5"/>
                <c:pt idx="0">
                  <c:v>20.8</c:v>
                </c:pt>
                <c:pt idx="1">
                  <c:v>57.5</c:v>
                </c:pt>
                <c:pt idx="2">
                  <c:v>66.900000000000006</c:v>
                </c:pt>
                <c:pt idx="3">
                  <c:v>55.2</c:v>
                </c:pt>
                <c:pt idx="4">
                  <c:v>34.700000000000003</c:v>
                </c:pt>
              </c:numCache>
            </c:numRef>
          </c:val>
          <c:smooth val="0"/>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General</c:formatCode>
                <c:ptCount val="5"/>
                <c:pt idx="0">
                  <c:v>22.4</c:v>
                </c:pt>
                <c:pt idx="1">
                  <c:v>71.3</c:v>
                </c:pt>
                <c:pt idx="2">
                  <c:v>90.4</c:v>
                </c:pt>
                <c:pt idx="3">
                  <c:v>88.7</c:v>
                </c:pt>
                <c:pt idx="4">
                  <c:v>71.2</c:v>
                </c:pt>
              </c:numCache>
            </c:numRef>
          </c:val>
          <c:smooth val="0"/>
        </c:ser>
        <c:dLbls>
          <c:showLegendKey val="0"/>
          <c:showVal val="0"/>
          <c:showCatName val="0"/>
          <c:showSerName val="0"/>
          <c:showPercent val="0"/>
          <c:showBubbleSize val="0"/>
        </c:dLbls>
        <c:marker val="1"/>
        <c:smooth val="0"/>
        <c:axId val="285688344"/>
        <c:axId val="285689520"/>
      </c:lineChart>
      <c:catAx>
        <c:axId val="285688344"/>
        <c:scaling>
          <c:orientation val="minMax"/>
        </c:scaling>
        <c:delete val="0"/>
        <c:axPos val="b"/>
        <c:numFmt formatCode="General" sourceLinked="1"/>
        <c:majorTickMark val="none"/>
        <c:minorTickMark val="none"/>
        <c:tickLblPos val="nextTo"/>
        <c:crossAx val="285689520"/>
        <c:crosses val="autoZero"/>
        <c:auto val="1"/>
        <c:lblAlgn val="ctr"/>
        <c:lblOffset val="100"/>
        <c:noMultiLvlLbl val="0"/>
      </c:catAx>
      <c:valAx>
        <c:axId val="285689520"/>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28568834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600"/>
              <a:t>National</a:t>
            </a:r>
            <a:r>
              <a:rPr lang="en-GB" sz="1600" baseline="0"/>
              <a:t> t</a:t>
            </a:r>
            <a:r>
              <a:rPr lang="en-GB" sz="1600"/>
              <a:t>rends in employment rates</a:t>
            </a:r>
          </a:p>
        </c:rich>
      </c:tx>
      <c:layout/>
      <c:overlay val="0"/>
    </c:title>
    <c:autoTitleDeleted val="0"/>
    <c:plotArea>
      <c:layout/>
      <c:lineChart>
        <c:grouping val="standard"/>
        <c:varyColors val="0"/>
        <c:ser>
          <c:idx val="0"/>
          <c:order val="0"/>
          <c:tx>
            <c:strRef>
              <c:f>Sheet1!$B$1</c:f>
              <c:strCache>
                <c:ptCount val="1"/>
                <c:pt idx="0">
                  <c:v>Disabled women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Sheet1!$B$2:$B$7</c:f>
              <c:numCache>
                <c:formatCode>General</c:formatCode>
                <c:ptCount val="6"/>
                <c:pt idx="0">
                  <c:v>47</c:v>
                </c:pt>
                <c:pt idx="1">
                  <c:v>55.6</c:v>
                </c:pt>
                <c:pt idx="2">
                  <c:v>54</c:v>
                </c:pt>
                <c:pt idx="3">
                  <c:v>48.8</c:v>
                </c:pt>
                <c:pt idx="4">
                  <c:v>44.8</c:v>
                </c:pt>
                <c:pt idx="5">
                  <c:v>49.9</c:v>
                </c:pt>
              </c:numCache>
            </c:numRef>
          </c:val>
          <c:smooth val="0"/>
        </c:ser>
        <c:ser>
          <c:idx val="1"/>
          <c:order val="1"/>
          <c:tx>
            <c:strRef>
              <c:f>Sheet1!$C$1</c:f>
              <c:strCache>
                <c:ptCount val="1"/>
                <c:pt idx="0">
                  <c:v>Disabled 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Sheet1!$C$2:$C$7</c:f>
              <c:numCache>
                <c:formatCode>General</c:formatCode>
                <c:ptCount val="6"/>
                <c:pt idx="0">
                  <c:v>60.7</c:v>
                </c:pt>
                <c:pt idx="1">
                  <c:v>57.1</c:v>
                </c:pt>
                <c:pt idx="2">
                  <c:v>58.5</c:v>
                </c:pt>
                <c:pt idx="3">
                  <c:v>59.5</c:v>
                </c:pt>
                <c:pt idx="4">
                  <c:v>55.4</c:v>
                </c:pt>
                <c:pt idx="5">
                  <c:v>49.4</c:v>
                </c:pt>
              </c:numCache>
            </c:numRef>
          </c:val>
          <c:smooth val="0"/>
        </c:ser>
        <c:ser>
          <c:idx val="2"/>
          <c:order val="2"/>
          <c:tx>
            <c:strRef>
              <c:f>Sheet1!$D$1</c:f>
              <c:strCache>
                <c:ptCount val="1"/>
                <c:pt idx="0">
                  <c:v>Non-disabled women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Sheet1!$D$2:$D$7</c:f>
              <c:numCache>
                <c:formatCode>General</c:formatCode>
                <c:ptCount val="6"/>
                <c:pt idx="0">
                  <c:v>78</c:v>
                </c:pt>
                <c:pt idx="1">
                  <c:v>80</c:v>
                </c:pt>
                <c:pt idx="2">
                  <c:v>77.599999999999994</c:v>
                </c:pt>
                <c:pt idx="3">
                  <c:v>76.3</c:v>
                </c:pt>
                <c:pt idx="4">
                  <c:v>71.2</c:v>
                </c:pt>
                <c:pt idx="5">
                  <c:v>71.099999999999994</c:v>
                </c:pt>
              </c:numCache>
            </c:numRef>
          </c:val>
          <c:smooth val="0"/>
        </c:ser>
        <c:ser>
          <c:idx val="3"/>
          <c:order val="3"/>
          <c:tx>
            <c:strRef>
              <c:f>Sheet1!$E$1</c:f>
              <c:strCache>
                <c:ptCount val="1"/>
                <c:pt idx="0">
                  <c:v>Non-disabled 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Sheet1!$E$2:$E$7</c:f>
              <c:numCache>
                <c:formatCode>General</c:formatCode>
                <c:ptCount val="6"/>
                <c:pt idx="0">
                  <c:v>84.5</c:v>
                </c:pt>
                <c:pt idx="1">
                  <c:v>82.2</c:v>
                </c:pt>
                <c:pt idx="2">
                  <c:v>80.099999999999994</c:v>
                </c:pt>
                <c:pt idx="3">
                  <c:v>80.3</c:v>
                </c:pt>
                <c:pt idx="4">
                  <c:v>79.099999999999994</c:v>
                </c:pt>
                <c:pt idx="5">
                  <c:v>76.900000000000006</c:v>
                </c:pt>
              </c:numCache>
            </c:numRef>
          </c:val>
          <c:smooth val="0"/>
        </c:ser>
        <c:ser>
          <c:idx val="4"/>
          <c:order val="4"/>
          <c:tx>
            <c:strRef>
              <c:f>Sheet1!$F$1</c:f>
              <c:strCache>
                <c:ptCount val="1"/>
                <c:pt idx="0">
                  <c:v>EU average (total)</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Sheet1!$F$2:$F$7</c:f>
              <c:numCache>
                <c:formatCode>General</c:formatCode>
                <c:ptCount val="6"/>
                <c:pt idx="0">
                  <c:v>68.7</c:v>
                </c:pt>
                <c:pt idx="1">
                  <c:v>67.599999999999994</c:v>
                </c:pt>
                <c:pt idx="2">
                  <c:v>67.2</c:v>
                </c:pt>
                <c:pt idx="3">
                  <c:v>67.2</c:v>
                </c:pt>
                <c:pt idx="4">
                  <c:v>67</c:v>
                </c:pt>
                <c:pt idx="5">
                  <c:v>66.900000000000006</c:v>
                </c:pt>
              </c:numCache>
            </c:numRef>
          </c:val>
          <c:smooth val="0"/>
        </c:ser>
        <c:dLbls>
          <c:showLegendKey val="0"/>
          <c:showVal val="0"/>
          <c:showCatName val="0"/>
          <c:showSerName val="0"/>
          <c:showPercent val="0"/>
          <c:showBubbleSize val="0"/>
        </c:dLbls>
        <c:marker val="1"/>
        <c:smooth val="0"/>
        <c:axId val="285689912"/>
        <c:axId val="285688736"/>
      </c:lineChart>
      <c:catAx>
        <c:axId val="285689912"/>
        <c:scaling>
          <c:orientation val="minMax"/>
        </c:scaling>
        <c:delete val="0"/>
        <c:axPos val="b"/>
        <c:numFmt formatCode="General" sourceLinked="1"/>
        <c:majorTickMark val="none"/>
        <c:minorTickMark val="none"/>
        <c:tickLblPos val="nextTo"/>
        <c:crossAx val="285688736"/>
        <c:crosses val="autoZero"/>
        <c:auto val="1"/>
        <c:lblAlgn val="ctr"/>
        <c:lblOffset val="100"/>
        <c:noMultiLvlLbl val="0"/>
      </c:catAx>
      <c:valAx>
        <c:axId val="285688736"/>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28568991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unemployment rates</a:t>
            </a:r>
          </a:p>
        </c:rich>
      </c:tx>
      <c:layout/>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women</c:v>
                </c:pt>
                <c:pt idx="1">
                  <c:v>Disabled men</c:v>
                </c:pt>
                <c:pt idx="2">
                  <c:v>Non-disabled women</c:v>
                </c:pt>
                <c:pt idx="3">
                  <c:v>Non-disabled men</c:v>
                </c:pt>
              </c:strCache>
            </c:strRef>
          </c:cat>
          <c:val>
            <c:numRef>
              <c:f>Sheet1!$B$2:$B$5</c:f>
              <c:numCache>
                <c:formatCode>General</c:formatCode>
                <c:ptCount val="4"/>
                <c:pt idx="0">
                  <c:v>17.899999999999999</c:v>
                </c:pt>
                <c:pt idx="1">
                  <c:v>20.100000000000001</c:v>
                </c:pt>
                <c:pt idx="2">
                  <c:v>11.5</c:v>
                </c:pt>
                <c:pt idx="3">
                  <c:v>12.1</c:v>
                </c:pt>
              </c:numCache>
            </c:numRef>
          </c:val>
        </c:ser>
        <c:ser>
          <c:idx val="1"/>
          <c:order val="1"/>
          <c:tx>
            <c:strRef>
              <c:f>Sheet1!$C$1</c:f>
              <c:strCache>
                <c:ptCount val="1"/>
                <c:pt idx="0">
                  <c:v>National average</c:v>
                </c:pt>
              </c:strCache>
            </c:strRef>
          </c:tx>
          <c:invertIfNegative val="0"/>
          <c:cat>
            <c:strRef>
              <c:f>Sheet1!$A$2:$A$5</c:f>
              <c:strCache>
                <c:ptCount val="4"/>
                <c:pt idx="0">
                  <c:v>Disabled women</c:v>
                </c:pt>
                <c:pt idx="1">
                  <c:v>Disabled men</c:v>
                </c:pt>
                <c:pt idx="2">
                  <c:v>Non-disabled women</c:v>
                </c:pt>
                <c:pt idx="3">
                  <c:v>Non-disabled men</c:v>
                </c:pt>
              </c:strCache>
            </c:strRef>
          </c:cat>
          <c:val>
            <c:numRef>
              <c:f>Sheet1!$C$2:$C$5</c:f>
              <c:numCache>
                <c:formatCode>General</c:formatCode>
                <c:ptCount val="4"/>
                <c:pt idx="0">
                  <c:v>15</c:v>
                </c:pt>
                <c:pt idx="1">
                  <c:v>16</c:v>
                </c:pt>
                <c:pt idx="2">
                  <c:v>7.5</c:v>
                </c:pt>
                <c:pt idx="3">
                  <c:v>7.7</c:v>
                </c:pt>
              </c:numCache>
            </c:numRef>
          </c:val>
        </c:ser>
        <c:dLbls>
          <c:showLegendKey val="0"/>
          <c:showVal val="0"/>
          <c:showCatName val="0"/>
          <c:showSerName val="0"/>
          <c:showPercent val="0"/>
          <c:showBubbleSize val="0"/>
        </c:dLbls>
        <c:gapWidth val="150"/>
        <c:axId val="421044664"/>
        <c:axId val="421044272"/>
      </c:barChart>
      <c:catAx>
        <c:axId val="421044664"/>
        <c:scaling>
          <c:orientation val="minMax"/>
        </c:scaling>
        <c:delete val="0"/>
        <c:axPos val="b"/>
        <c:numFmt formatCode="General" sourceLinked="1"/>
        <c:majorTickMark val="none"/>
        <c:minorTickMark val="none"/>
        <c:tickLblPos val="nextTo"/>
        <c:crossAx val="421044272"/>
        <c:crosses val="autoZero"/>
        <c:auto val="1"/>
        <c:lblAlgn val="ctr"/>
        <c:lblOffset val="100"/>
        <c:noMultiLvlLbl val="0"/>
      </c:catAx>
      <c:valAx>
        <c:axId val="421044272"/>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42104466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Unemployment rates by age group</a:t>
            </a:r>
          </a:p>
        </c:rich>
      </c:tx>
      <c:layout>
        <c:manualLayout>
          <c:xMode val="edge"/>
          <c:yMode val="edge"/>
          <c:x val="0.23232505421773497"/>
          <c:y val="2.4509803921568627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General</c:formatCode>
                <c:ptCount val="5"/>
                <c:pt idx="0">
                  <c:v>28.2</c:v>
                </c:pt>
                <c:pt idx="1">
                  <c:v>20.9</c:v>
                </c:pt>
                <c:pt idx="2">
                  <c:v>17.600000000000001</c:v>
                </c:pt>
                <c:pt idx="3">
                  <c:v>17.7</c:v>
                </c:pt>
                <c:pt idx="4">
                  <c:v>19.899999999999999</c:v>
                </c:pt>
              </c:numCache>
            </c:numRef>
          </c:val>
          <c:smooth val="0"/>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General</c:formatCode>
                <c:ptCount val="5"/>
                <c:pt idx="0">
                  <c:v>25.3</c:v>
                </c:pt>
                <c:pt idx="1">
                  <c:v>14.1</c:v>
                </c:pt>
                <c:pt idx="2">
                  <c:v>9.8000000000000007</c:v>
                </c:pt>
                <c:pt idx="3">
                  <c:v>9</c:v>
                </c:pt>
                <c:pt idx="4">
                  <c:v>10.7</c:v>
                </c:pt>
              </c:numCache>
            </c:numRef>
          </c:val>
          <c:smooth val="0"/>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General</c:formatCode>
                <c:ptCount val="5"/>
                <c:pt idx="0">
                  <c:v>23.6</c:v>
                </c:pt>
                <c:pt idx="1">
                  <c:v>21.5</c:v>
                </c:pt>
                <c:pt idx="2">
                  <c:v>16.3</c:v>
                </c:pt>
                <c:pt idx="3">
                  <c:v>11.4</c:v>
                </c:pt>
                <c:pt idx="4">
                  <c:v>12.2</c:v>
                </c:pt>
              </c:numCache>
            </c:numRef>
          </c:val>
          <c:smooth val="0"/>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General</c:formatCode>
                <c:ptCount val="5"/>
                <c:pt idx="0">
                  <c:v>15.3</c:v>
                </c:pt>
                <c:pt idx="1">
                  <c:v>10.4</c:v>
                </c:pt>
                <c:pt idx="2">
                  <c:v>6.1</c:v>
                </c:pt>
                <c:pt idx="3">
                  <c:v>7.3</c:v>
                </c:pt>
                <c:pt idx="4">
                  <c:v>4.2</c:v>
                </c:pt>
              </c:numCache>
            </c:numRef>
          </c:val>
          <c:smooth val="0"/>
        </c:ser>
        <c:dLbls>
          <c:showLegendKey val="0"/>
          <c:showVal val="0"/>
          <c:showCatName val="0"/>
          <c:showSerName val="0"/>
          <c:showPercent val="0"/>
          <c:showBubbleSize val="0"/>
        </c:dLbls>
        <c:marker val="1"/>
        <c:smooth val="0"/>
        <c:axId val="421045056"/>
        <c:axId val="421041920"/>
      </c:lineChart>
      <c:catAx>
        <c:axId val="421045056"/>
        <c:scaling>
          <c:orientation val="minMax"/>
        </c:scaling>
        <c:delete val="0"/>
        <c:axPos val="b"/>
        <c:numFmt formatCode="General" sourceLinked="1"/>
        <c:majorTickMark val="none"/>
        <c:minorTickMark val="none"/>
        <c:tickLblPos val="nextTo"/>
        <c:crossAx val="421041920"/>
        <c:crosses val="autoZero"/>
        <c:auto val="1"/>
        <c:lblAlgn val="ctr"/>
        <c:lblOffset val="100"/>
        <c:noMultiLvlLbl val="0"/>
      </c:catAx>
      <c:valAx>
        <c:axId val="421041920"/>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42104505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National</a:t>
            </a:r>
            <a:r>
              <a:rPr lang="en-GB" sz="1600" baseline="0"/>
              <a:t> t</a:t>
            </a:r>
            <a:r>
              <a:rPr lang="en-GB" sz="1600"/>
              <a:t>rends in unemployment rates</a:t>
            </a:r>
          </a:p>
        </c:rich>
      </c:tx>
      <c:layout/>
      <c:overlay val="0"/>
    </c:title>
    <c:autoTitleDeleted val="0"/>
    <c:plotArea>
      <c:layout/>
      <c:lineChart>
        <c:grouping val="standard"/>
        <c:varyColors val="0"/>
        <c:ser>
          <c:idx val="0"/>
          <c:order val="0"/>
          <c:tx>
            <c:strRef>
              <c:f>Sheet1!$B$1</c:f>
              <c:strCache>
                <c:ptCount val="1"/>
                <c:pt idx="0">
                  <c:v>Disabled women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Sheet1!$B$2:$B$7</c:f>
              <c:numCache>
                <c:formatCode>General</c:formatCode>
                <c:ptCount val="6"/>
                <c:pt idx="0">
                  <c:v>13.7</c:v>
                </c:pt>
                <c:pt idx="1">
                  <c:v>11.3</c:v>
                </c:pt>
                <c:pt idx="2">
                  <c:v>23.1</c:v>
                </c:pt>
                <c:pt idx="3">
                  <c:v>14.6</c:v>
                </c:pt>
                <c:pt idx="4">
                  <c:v>18.7</c:v>
                </c:pt>
                <c:pt idx="5">
                  <c:v>15</c:v>
                </c:pt>
              </c:numCache>
            </c:numRef>
          </c:val>
          <c:smooth val="0"/>
        </c:ser>
        <c:ser>
          <c:idx val="1"/>
          <c:order val="1"/>
          <c:tx>
            <c:strRef>
              <c:f>Sheet1!$C$1</c:f>
              <c:strCache>
                <c:ptCount val="1"/>
                <c:pt idx="0">
                  <c:v>Disabled 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Sheet1!$C$2:$C$7</c:f>
              <c:numCache>
                <c:formatCode>General</c:formatCode>
                <c:ptCount val="6"/>
                <c:pt idx="0">
                  <c:v>6.7</c:v>
                </c:pt>
                <c:pt idx="1">
                  <c:v>18</c:v>
                </c:pt>
                <c:pt idx="2">
                  <c:v>22.8</c:v>
                </c:pt>
                <c:pt idx="3">
                  <c:v>14.6</c:v>
                </c:pt>
                <c:pt idx="4">
                  <c:v>15.5</c:v>
                </c:pt>
                <c:pt idx="5">
                  <c:v>16</c:v>
                </c:pt>
              </c:numCache>
            </c:numRef>
          </c:val>
          <c:smooth val="0"/>
        </c:ser>
        <c:ser>
          <c:idx val="2"/>
          <c:order val="2"/>
          <c:tx>
            <c:strRef>
              <c:f>Sheet1!$D$1</c:f>
              <c:strCache>
                <c:ptCount val="1"/>
                <c:pt idx="0">
                  <c:v>Non-disabled women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Sheet1!$D$2:$D$7</c:f>
              <c:numCache>
                <c:formatCode>General</c:formatCode>
                <c:ptCount val="6"/>
                <c:pt idx="0">
                  <c:v>3.1</c:v>
                </c:pt>
                <c:pt idx="1">
                  <c:v>3.9</c:v>
                </c:pt>
                <c:pt idx="2">
                  <c:v>5.8</c:v>
                </c:pt>
                <c:pt idx="3">
                  <c:v>7.1</c:v>
                </c:pt>
                <c:pt idx="4">
                  <c:v>8.3000000000000007</c:v>
                </c:pt>
                <c:pt idx="5">
                  <c:v>7.5</c:v>
                </c:pt>
              </c:numCache>
            </c:numRef>
          </c:val>
          <c:smooth val="0"/>
        </c:ser>
        <c:ser>
          <c:idx val="3"/>
          <c:order val="3"/>
          <c:tx>
            <c:strRef>
              <c:f>Sheet1!$E$1</c:f>
              <c:strCache>
                <c:ptCount val="1"/>
                <c:pt idx="0">
                  <c:v>Non-disabled men</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Sheet1!$E$2:$E$7</c:f>
              <c:numCache>
                <c:formatCode>General</c:formatCode>
                <c:ptCount val="6"/>
                <c:pt idx="0">
                  <c:v>2.2999999999999998</c:v>
                </c:pt>
                <c:pt idx="1">
                  <c:v>4.5999999999999996</c:v>
                </c:pt>
                <c:pt idx="2">
                  <c:v>8.8000000000000007</c:v>
                </c:pt>
                <c:pt idx="3">
                  <c:v>6.6</c:v>
                </c:pt>
                <c:pt idx="4">
                  <c:v>7.5</c:v>
                </c:pt>
                <c:pt idx="5">
                  <c:v>7.7</c:v>
                </c:pt>
              </c:numCache>
            </c:numRef>
          </c:val>
          <c:smooth val="0"/>
        </c:ser>
        <c:ser>
          <c:idx val="4"/>
          <c:order val="4"/>
          <c:tx>
            <c:strRef>
              <c:f>Sheet1!$F$1</c:f>
              <c:strCache>
                <c:ptCount val="1"/>
                <c:pt idx="0">
                  <c:v>EU average (all)</c:v>
                </c:pt>
              </c:strCache>
            </c:strRef>
          </c:tx>
          <c:cat>
            <c:numRef>
              <c:f>Sheet1!$A$2:$A$7</c:f>
              <c:numCache>
                <c:formatCode>General</c:formatCode>
                <c:ptCount val="6"/>
                <c:pt idx="0">
                  <c:v>2008</c:v>
                </c:pt>
                <c:pt idx="1">
                  <c:v>2009</c:v>
                </c:pt>
                <c:pt idx="2">
                  <c:v>2010</c:v>
                </c:pt>
                <c:pt idx="3">
                  <c:v>2011</c:v>
                </c:pt>
                <c:pt idx="4">
                  <c:v>2012</c:v>
                </c:pt>
                <c:pt idx="5">
                  <c:v>2013</c:v>
                </c:pt>
              </c:numCache>
            </c:numRef>
          </c:cat>
          <c:val>
            <c:numRef>
              <c:f>Sheet1!$F$2:$F$7</c:f>
              <c:numCache>
                <c:formatCode>General</c:formatCode>
                <c:ptCount val="6"/>
                <c:pt idx="0">
                  <c:v>8.4</c:v>
                </c:pt>
                <c:pt idx="1">
                  <c:v>10.199999999999999</c:v>
                </c:pt>
                <c:pt idx="2">
                  <c:v>10.9</c:v>
                </c:pt>
                <c:pt idx="3">
                  <c:v>11.3</c:v>
                </c:pt>
                <c:pt idx="4">
                  <c:v>12.2</c:v>
                </c:pt>
                <c:pt idx="5">
                  <c:v>12.9</c:v>
                </c:pt>
              </c:numCache>
            </c:numRef>
          </c:val>
          <c:smooth val="0"/>
        </c:ser>
        <c:dLbls>
          <c:showLegendKey val="0"/>
          <c:showVal val="0"/>
          <c:showCatName val="0"/>
          <c:showSerName val="0"/>
          <c:showPercent val="0"/>
          <c:showBubbleSize val="0"/>
        </c:dLbls>
        <c:marker val="1"/>
        <c:smooth val="0"/>
        <c:axId val="421043880"/>
        <c:axId val="421042704"/>
      </c:lineChart>
      <c:catAx>
        <c:axId val="421043880"/>
        <c:scaling>
          <c:orientation val="minMax"/>
        </c:scaling>
        <c:delete val="0"/>
        <c:axPos val="b"/>
        <c:numFmt formatCode="General" sourceLinked="1"/>
        <c:majorTickMark val="none"/>
        <c:minorTickMark val="none"/>
        <c:tickLblPos val="nextTo"/>
        <c:crossAx val="421042704"/>
        <c:crosses val="autoZero"/>
        <c:auto val="1"/>
        <c:lblAlgn val="ctr"/>
        <c:lblOffset val="100"/>
        <c:noMultiLvlLbl val="0"/>
      </c:catAx>
      <c:valAx>
        <c:axId val="421042704"/>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42104388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GB" sz="1600"/>
              <a:t>Overview of economic activity rates</a:t>
            </a:r>
          </a:p>
        </c:rich>
      </c:tx>
      <c:layout/>
      <c:overlay val="0"/>
    </c:title>
    <c:autoTitleDeleted val="0"/>
    <c:plotArea>
      <c:layout/>
      <c:barChart>
        <c:barDir val="col"/>
        <c:grouping val="clustered"/>
        <c:varyColors val="0"/>
        <c:ser>
          <c:idx val="0"/>
          <c:order val="0"/>
          <c:tx>
            <c:strRef>
              <c:f>Sheet1!$B$1</c:f>
              <c:strCache>
                <c:ptCount val="1"/>
                <c:pt idx="0">
                  <c:v>EU average</c:v>
                </c:pt>
              </c:strCache>
            </c:strRef>
          </c:tx>
          <c:invertIfNegative val="0"/>
          <c:cat>
            <c:strRef>
              <c:f>Sheet1!$A$2:$A$5</c:f>
              <c:strCache>
                <c:ptCount val="4"/>
                <c:pt idx="0">
                  <c:v>Disabled women</c:v>
                </c:pt>
                <c:pt idx="1">
                  <c:v>Disabled men</c:v>
                </c:pt>
                <c:pt idx="2">
                  <c:v>Non-disabled women</c:v>
                </c:pt>
                <c:pt idx="3">
                  <c:v>Non-disabled men</c:v>
                </c:pt>
              </c:strCache>
            </c:strRef>
          </c:cat>
          <c:val>
            <c:numRef>
              <c:f>Sheet1!$B$2:$B$5</c:f>
              <c:numCache>
                <c:formatCode>General</c:formatCode>
                <c:ptCount val="4"/>
                <c:pt idx="0">
                  <c:v>55.3</c:v>
                </c:pt>
                <c:pt idx="1">
                  <c:v>65.2</c:v>
                </c:pt>
                <c:pt idx="2">
                  <c:v>73.8</c:v>
                </c:pt>
                <c:pt idx="3">
                  <c:v>88</c:v>
                </c:pt>
              </c:numCache>
            </c:numRef>
          </c:val>
        </c:ser>
        <c:ser>
          <c:idx val="1"/>
          <c:order val="1"/>
          <c:tx>
            <c:strRef>
              <c:f>Sheet1!$C$1</c:f>
              <c:strCache>
                <c:ptCount val="1"/>
                <c:pt idx="0">
                  <c:v>National average</c:v>
                </c:pt>
              </c:strCache>
            </c:strRef>
          </c:tx>
          <c:invertIfNegative val="0"/>
          <c:cat>
            <c:strRef>
              <c:f>Sheet1!$A$2:$A$5</c:f>
              <c:strCache>
                <c:ptCount val="4"/>
                <c:pt idx="0">
                  <c:v>Disabled women</c:v>
                </c:pt>
                <c:pt idx="1">
                  <c:v>Disabled men</c:v>
                </c:pt>
                <c:pt idx="2">
                  <c:v>Non-disabled women</c:v>
                </c:pt>
                <c:pt idx="3">
                  <c:v>Non-disabled men</c:v>
                </c:pt>
              </c:strCache>
            </c:strRef>
          </c:cat>
          <c:val>
            <c:numRef>
              <c:f>Sheet1!$C$2:$C$5</c:f>
              <c:numCache>
                <c:formatCode>General</c:formatCode>
                <c:ptCount val="4"/>
                <c:pt idx="0">
                  <c:v>58.7</c:v>
                </c:pt>
                <c:pt idx="1">
                  <c:v>58.8</c:v>
                </c:pt>
                <c:pt idx="2">
                  <c:v>76.900000000000006</c:v>
                </c:pt>
                <c:pt idx="3">
                  <c:v>83.3</c:v>
                </c:pt>
              </c:numCache>
            </c:numRef>
          </c:val>
        </c:ser>
        <c:dLbls>
          <c:showLegendKey val="0"/>
          <c:showVal val="0"/>
          <c:showCatName val="0"/>
          <c:showSerName val="0"/>
          <c:showPercent val="0"/>
          <c:showBubbleSize val="0"/>
        </c:dLbls>
        <c:gapWidth val="150"/>
        <c:axId val="421041136"/>
        <c:axId val="421042312"/>
      </c:barChart>
      <c:catAx>
        <c:axId val="421041136"/>
        <c:scaling>
          <c:orientation val="minMax"/>
        </c:scaling>
        <c:delete val="0"/>
        <c:axPos val="b"/>
        <c:numFmt formatCode="General" sourceLinked="1"/>
        <c:majorTickMark val="none"/>
        <c:minorTickMark val="none"/>
        <c:tickLblPos val="nextTo"/>
        <c:crossAx val="421042312"/>
        <c:crosses val="autoZero"/>
        <c:auto val="1"/>
        <c:lblAlgn val="ctr"/>
        <c:lblOffset val="100"/>
        <c:noMultiLvlLbl val="0"/>
      </c:catAx>
      <c:valAx>
        <c:axId val="421042312"/>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42104113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600"/>
              <a:t>Activity rates by age group</a:t>
            </a:r>
          </a:p>
        </c:rich>
      </c:tx>
      <c:layout>
        <c:manualLayout>
          <c:xMode val="edge"/>
          <c:yMode val="edge"/>
          <c:x val="0.23232505421773497"/>
          <c:y val="1.9755497007424284E-2"/>
        </c:manualLayout>
      </c:layout>
      <c:overlay val="0"/>
    </c:title>
    <c:autoTitleDeleted val="0"/>
    <c:plotArea>
      <c:layout/>
      <c:lineChart>
        <c:grouping val="standard"/>
        <c:varyColors val="0"/>
        <c:ser>
          <c:idx val="0"/>
          <c:order val="0"/>
          <c:tx>
            <c:strRef>
              <c:f>Sheet1!$B$1</c:f>
              <c:strCache>
                <c:ptCount val="1"/>
                <c:pt idx="0">
                  <c:v>EU (disabled)</c:v>
                </c:pt>
              </c:strCache>
            </c:strRef>
          </c:tx>
          <c:cat>
            <c:strRef>
              <c:f>Sheet1!$A$2:$A$6</c:f>
              <c:strCache>
                <c:ptCount val="5"/>
                <c:pt idx="0">
                  <c:v>age 16-24</c:v>
                </c:pt>
                <c:pt idx="1">
                  <c:v>age 25-34</c:v>
                </c:pt>
                <c:pt idx="2">
                  <c:v>age 35-44</c:v>
                </c:pt>
                <c:pt idx="3">
                  <c:v>age 45-54</c:v>
                </c:pt>
                <c:pt idx="4">
                  <c:v>age 55-64</c:v>
                </c:pt>
              </c:strCache>
            </c:strRef>
          </c:cat>
          <c:val>
            <c:numRef>
              <c:f>Sheet1!$B$2:$B$6</c:f>
              <c:numCache>
                <c:formatCode>General</c:formatCode>
                <c:ptCount val="5"/>
                <c:pt idx="0">
                  <c:v>36.5</c:v>
                </c:pt>
                <c:pt idx="1">
                  <c:v>72.900000000000006</c:v>
                </c:pt>
                <c:pt idx="2">
                  <c:v>74.8</c:v>
                </c:pt>
                <c:pt idx="3">
                  <c:v>70.3</c:v>
                </c:pt>
                <c:pt idx="4">
                  <c:v>41.4</c:v>
                </c:pt>
              </c:numCache>
            </c:numRef>
          </c:val>
          <c:smooth val="0"/>
        </c:ser>
        <c:ser>
          <c:idx val="1"/>
          <c:order val="1"/>
          <c:tx>
            <c:strRef>
              <c:f>Sheet1!$C$1</c:f>
              <c:strCache>
                <c:ptCount val="1"/>
                <c:pt idx="0">
                  <c:v>EU (non-disabled)</c:v>
                </c:pt>
              </c:strCache>
            </c:strRef>
          </c:tx>
          <c:cat>
            <c:strRef>
              <c:f>Sheet1!$A$2:$A$6</c:f>
              <c:strCache>
                <c:ptCount val="5"/>
                <c:pt idx="0">
                  <c:v>age 16-24</c:v>
                </c:pt>
                <c:pt idx="1">
                  <c:v>age 25-34</c:v>
                </c:pt>
                <c:pt idx="2">
                  <c:v>age 35-44</c:v>
                </c:pt>
                <c:pt idx="3">
                  <c:v>age 45-54</c:v>
                </c:pt>
                <c:pt idx="4">
                  <c:v>age 55-64</c:v>
                </c:pt>
              </c:strCache>
            </c:strRef>
          </c:cat>
          <c:val>
            <c:numRef>
              <c:f>Sheet1!$C$2:$C$6</c:f>
              <c:numCache>
                <c:formatCode>General</c:formatCode>
                <c:ptCount val="5"/>
                <c:pt idx="0">
                  <c:v>38.299999999999997</c:v>
                </c:pt>
                <c:pt idx="1">
                  <c:v>86</c:v>
                </c:pt>
                <c:pt idx="2">
                  <c:v>91.3</c:v>
                </c:pt>
                <c:pt idx="3">
                  <c:v>91</c:v>
                </c:pt>
                <c:pt idx="4">
                  <c:v>62.9</c:v>
                </c:pt>
              </c:numCache>
            </c:numRef>
          </c:val>
          <c:smooth val="0"/>
        </c:ser>
        <c:ser>
          <c:idx val="2"/>
          <c:order val="2"/>
          <c:tx>
            <c:strRef>
              <c:f>Sheet1!$D$1</c:f>
              <c:strCache>
                <c:ptCount val="1"/>
                <c:pt idx="0">
                  <c:v>National (disabled)</c:v>
                </c:pt>
              </c:strCache>
            </c:strRef>
          </c:tx>
          <c:cat>
            <c:strRef>
              <c:f>Sheet1!$A$2:$A$6</c:f>
              <c:strCache>
                <c:ptCount val="5"/>
                <c:pt idx="0">
                  <c:v>age 16-24</c:v>
                </c:pt>
                <c:pt idx="1">
                  <c:v>age 25-34</c:v>
                </c:pt>
                <c:pt idx="2">
                  <c:v>age 35-44</c:v>
                </c:pt>
                <c:pt idx="3">
                  <c:v>age 45-54</c:v>
                </c:pt>
                <c:pt idx="4">
                  <c:v>age 55-64</c:v>
                </c:pt>
              </c:strCache>
            </c:strRef>
          </c:cat>
          <c:val>
            <c:numRef>
              <c:f>Sheet1!$D$2:$D$6</c:f>
              <c:numCache>
                <c:formatCode>General</c:formatCode>
                <c:ptCount val="5"/>
                <c:pt idx="0">
                  <c:v>27.2</c:v>
                </c:pt>
                <c:pt idx="1">
                  <c:v>73.3</c:v>
                </c:pt>
                <c:pt idx="2">
                  <c:v>79.900000000000006</c:v>
                </c:pt>
                <c:pt idx="3">
                  <c:v>62.3</c:v>
                </c:pt>
                <c:pt idx="4">
                  <c:v>39.6</c:v>
                </c:pt>
              </c:numCache>
            </c:numRef>
          </c:val>
          <c:smooth val="0"/>
        </c:ser>
        <c:ser>
          <c:idx val="3"/>
          <c:order val="3"/>
          <c:tx>
            <c:strRef>
              <c:f>Sheet1!$E$1</c:f>
              <c:strCache>
                <c:ptCount val="1"/>
                <c:pt idx="0">
                  <c:v>National (non-disabled)</c:v>
                </c:pt>
              </c:strCache>
            </c:strRef>
          </c:tx>
          <c:cat>
            <c:strRef>
              <c:f>Sheet1!$A$2:$A$6</c:f>
              <c:strCache>
                <c:ptCount val="5"/>
                <c:pt idx="0">
                  <c:v>age 16-24</c:v>
                </c:pt>
                <c:pt idx="1">
                  <c:v>age 25-34</c:v>
                </c:pt>
                <c:pt idx="2">
                  <c:v>age 35-44</c:v>
                </c:pt>
                <c:pt idx="3">
                  <c:v>age 45-54</c:v>
                </c:pt>
                <c:pt idx="4">
                  <c:v>age 55-64</c:v>
                </c:pt>
              </c:strCache>
            </c:strRef>
          </c:cat>
          <c:val>
            <c:numRef>
              <c:f>Sheet1!$E$2:$E$6</c:f>
              <c:numCache>
                <c:formatCode>General</c:formatCode>
                <c:ptCount val="5"/>
                <c:pt idx="0">
                  <c:v>26.4</c:v>
                </c:pt>
                <c:pt idx="1">
                  <c:v>79.5</c:v>
                </c:pt>
                <c:pt idx="2">
                  <c:v>96.3</c:v>
                </c:pt>
                <c:pt idx="3">
                  <c:v>95.7</c:v>
                </c:pt>
                <c:pt idx="4">
                  <c:v>74.3</c:v>
                </c:pt>
              </c:numCache>
            </c:numRef>
          </c:val>
          <c:smooth val="0"/>
        </c:ser>
        <c:dLbls>
          <c:showLegendKey val="0"/>
          <c:showVal val="0"/>
          <c:showCatName val="0"/>
          <c:showSerName val="0"/>
          <c:showPercent val="0"/>
          <c:showBubbleSize val="0"/>
        </c:dLbls>
        <c:marker val="1"/>
        <c:smooth val="0"/>
        <c:axId val="421046232"/>
        <c:axId val="421046624"/>
      </c:lineChart>
      <c:catAx>
        <c:axId val="421046232"/>
        <c:scaling>
          <c:orientation val="minMax"/>
        </c:scaling>
        <c:delete val="0"/>
        <c:axPos val="b"/>
        <c:numFmt formatCode="General" sourceLinked="1"/>
        <c:majorTickMark val="none"/>
        <c:minorTickMark val="none"/>
        <c:tickLblPos val="nextTo"/>
        <c:crossAx val="421046624"/>
        <c:crosses val="autoZero"/>
        <c:auto val="1"/>
        <c:lblAlgn val="ctr"/>
        <c:lblOffset val="100"/>
        <c:noMultiLvlLbl val="0"/>
      </c:catAx>
      <c:valAx>
        <c:axId val="421046624"/>
        <c:scaling>
          <c:orientation val="minMax"/>
        </c:scaling>
        <c:delete val="0"/>
        <c:axPos val="l"/>
        <c:majorGridlines/>
        <c:title>
          <c:tx>
            <c:rich>
              <a:bodyPr/>
              <a:lstStyle/>
              <a:p>
                <a:pPr>
                  <a:defRPr/>
                </a:pPr>
                <a:r>
                  <a:rPr lang="en-GB"/>
                  <a:t>%</a:t>
                </a:r>
              </a:p>
            </c:rich>
          </c:tx>
          <c:layout/>
          <c:overlay val="0"/>
        </c:title>
        <c:numFmt formatCode="General" sourceLinked="1"/>
        <c:majorTickMark val="none"/>
        <c:minorTickMark val="none"/>
        <c:tickLblPos val="nextTo"/>
        <c:crossAx val="42104623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A4826-F845-41C9-9ADB-A2EC6777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7233</Words>
  <Characters>41232</Characters>
  <Application>Microsoft Office Word</Application>
  <DocSecurity>0</DocSecurity>
  <Lines>343</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Leeds</Company>
  <LinksUpToDate>false</LinksUpToDate>
  <CharactersWithSpaces>48369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Priestley</dc:creator>
  <cp:lastModifiedBy>Ivette</cp:lastModifiedBy>
  <cp:revision>3</cp:revision>
  <cp:lastPrinted>2015-11-24T16:24:00Z</cp:lastPrinted>
  <dcterms:created xsi:type="dcterms:W3CDTF">2016-06-20T13:34:00Z</dcterms:created>
  <dcterms:modified xsi:type="dcterms:W3CDTF">2016-06-20T13:39:00Z</dcterms:modified>
</cp:coreProperties>
</file>